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02E66" w14:textId="77777777" w:rsidR="0059069D" w:rsidRDefault="0059069D">
      <w:pPr>
        <w:jc w:val="center"/>
        <w:rPr>
          <w:rFonts w:ascii="Arial" w:hAnsi="Arial" w:cs="Times New Roman"/>
          <w:b/>
          <w:bCs/>
        </w:rPr>
      </w:pPr>
    </w:p>
    <w:p w14:paraId="73402E67" w14:textId="77777777" w:rsidR="0059069D" w:rsidRDefault="0059069D">
      <w:pPr>
        <w:jc w:val="center"/>
        <w:rPr>
          <w:rFonts w:ascii="Arial" w:hAnsi="Arial" w:cs="Times New Roman"/>
          <w:b/>
          <w:bCs/>
        </w:rPr>
      </w:pPr>
    </w:p>
    <w:p w14:paraId="73402E68" w14:textId="77777777" w:rsidR="0059069D" w:rsidRDefault="0059069D">
      <w:pPr>
        <w:jc w:val="center"/>
        <w:rPr>
          <w:rFonts w:ascii="Arial" w:hAnsi="Arial" w:cs="Times New Roman"/>
          <w:b/>
          <w:bCs/>
        </w:rPr>
      </w:pPr>
    </w:p>
    <w:p w14:paraId="73402E69" w14:textId="77777777" w:rsidR="0059069D" w:rsidRDefault="0059069D">
      <w:pPr>
        <w:jc w:val="center"/>
        <w:rPr>
          <w:rFonts w:ascii="Arial" w:hAnsi="Arial" w:cs="Times New Roman"/>
          <w:b/>
          <w:bCs/>
        </w:rPr>
      </w:pPr>
    </w:p>
    <w:p w14:paraId="73402E6A" w14:textId="77777777" w:rsidR="0059069D" w:rsidRDefault="0059069D">
      <w:pPr>
        <w:jc w:val="center"/>
        <w:rPr>
          <w:rFonts w:ascii="Arial" w:hAnsi="Arial" w:cs="Times New Roman"/>
          <w:b/>
          <w:bCs/>
        </w:rPr>
      </w:pPr>
    </w:p>
    <w:p w14:paraId="73402E6B" w14:textId="77777777" w:rsidR="0059069D" w:rsidRDefault="0059069D">
      <w:pPr>
        <w:jc w:val="center"/>
        <w:rPr>
          <w:rFonts w:ascii="Arial" w:hAnsi="Arial" w:cs="Times New Roman"/>
          <w:b/>
          <w:bCs/>
        </w:rPr>
      </w:pPr>
    </w:p>
    <w:p w14:paraId="73402E6C" w14:textId="77777777" w:rsidR="0059069D" w:rsidRDefault="00EC2104">
      <w:pPr>
        <w:jc w:val="center"/>
        <w:rPr>
          <w:rFonts w:ascii="Arial" w:hAnsi="Arial" w:cs="Times New Roman"/>
          <w:b/>
          <w:bCs/>
          <w:sz w:val="44"/>
          <w:szCs w:val="44"/>
        </w:rPr>
      </w:pPr>
      <w:r>
        <w:rPr>
          <w:rFonts w:ascii="Arial" w:hAnsi="Arial" w:cs="Times New Roman"/>
          <w:b/>
          <w:bCs/>
          <w:sz w:val="44"/>
          <w:szCs w:val="44"/>
        </w:rPr>
        <w:t xml:space="preserve">Convenzione per la gestione associata </w:t>
      </w:r>
    </w:p>
    <w:p w14:paraId="73402E6D" w14:textId="77777777" w:rsidR="0059069D" w:rsidRDefault="00EC2104">
      <w:pPr>
        <w:jc w:val="center"/>
        <w:rPr>
          <w:rFonts w:hint="eastAsia"/>
        </w:rPr>
      </w:pPr>
      <w:r>
        <w:rPr>
          <w:rFonts w:ascii="Arial" w:hAnsi="Arial" w:cs="Times New Roman"/>
          <w:b/>
          <w:bCs/>
          <w:sz w:val="44"/>
          <w:szCs w:val="44"/>
        </w:rPr>
        <w:t>della funzione ISTRUZIONE PUBBLICA</w:t>
      </w:r>
    </w:p>
    <w:p w14:paraId="73402E6E" w14:textId="77777777" w:rsidR="0059069D" w:rsidRDefault="0059069D">
      <w:pPr>
        <w:jc w:val="center"/>
        <w:rPr>
          <w:rFonts w:ascii="Arial" w:hAnsi="Arial" w:cs="Times New Roman"/>
          <w:b/>
          <w:bCs/>
          <w:sz w:val="44"/>
          <w:szCs w:val="44"/>
        </w:rPr>
      </w:pPr>
    </w:p>
    <w:p w14:paraId="73402E6F" w14:textId="77777777" w:rsidR="0059069D" w:rsidRDefault="00EC2104">
      <w:pPr>
        <w:widowControl w:val="0"/>
        <w:spacing w:line="479" w:lineRule="exact"/>
        <w:jc w:val="both"/>
        <w:rPr>
          <w:rFonts w:hint="eastAsia"/>
        </w:rPr>
      </w:pPr>
      <w:r>
        <w:rPr>
          <w:rFonts w:ascii="Arial" w:eastAsia="Times New Roman" w:hAnsi="Arial"/>
          <w:b/>
          <w:kern w:val="0"/>
          <w:lang w:eastAsia="it-IT" w:bidi="ar-SA"/>
        </w:rPr>
        <w:t>CONVENZIONE FRA I COMUNI DI</w:t>
      </w:r>
      <w:proofErr w:type="gramStart"/>
      <w:r>
        <w:rPr>
          <w:rFonts w:ascii="Arial" w:eastAsia="Times New Roman" w:hAnsi="Arial"/>
          <w:b/>
          <w:kern w:val="0"/>
          <w:lang w:eastAsia="it-IT" w:bidi="ar-SA"/>
        </w:rPr>
        <w:t xml:space="preserve"> ....</w:t>
      </w:r>
      <w:proofErr w:type="gramEnd"/>
      <w:r>
        <w:rPr>
          <w:rFonts w:ascii="Arial" w:eastAsia="Times New Roman" w:hAnsi="Arial"/>
          <w:b/>
          <w:kern w:val="0"/>
          <w:lang w:eastAsia="it-IT" w:bidi="ar-SA"/>
        </w:rPr>
        <w:t>, ...., ...., ...., .... e L’UNIONE</w:t>
      </w:r>
      <w:proofErr w:type="gramStart"/>
      <w:r>
        <w:rPr>
          <w:rFonts w:ascii="Arial" w:eastAsia="Times New Roman" w:hAnsi="Arial"/>
          <w:b/>
          <w:kern w:val="0"/>
          <w:lang w:eastAsia="it-IT" w:bidi="ar-SA"/>
        </w:rPr>
        <w:t xml:space="preserve"> ....</w:t>
      </w:r>
      <w:proofErr w:type="gramEnd"/>
      <w:r>
        <w:rPr>
          <w:rFonts w:ascii="Arial" w:eastAsia="Times New Roman" w:hAnsi="Arial"/>
          <w:b/>
          <w:kern w:val="0"/>
          <w:lang w:eastAsia="it-IT" w:bidi="ar-SA"/>
        </w:rPr>
        <w:t>, PER IL CONFERIMENTO ALL’UNIONE della funzione ISTRUZIONE PUBBLICA (ART. 7, COMMA 3, L.R. 21/2012 SUCC. MODIF., DECRETO LEGGE N. 78/2010, ART. 14, COMMA 27, LETT. H).</w:t>
      </w:r>
    </w:p>
    <w:p w14:paraId="73402E70" w14:textId="77777777" w:rsidR="0059069D" w:rsidRDefault="0059069D">
      <w:pPr>
        <w:rPr>
          <w:rFonts w:hint="eastAsia"/>
          <w:sz w:val="44"/>
          <w:szCs w:val="44"/>
        </w:rPr>
      </w:pPr>
    </w:p>
    <w:p w14:paraId="73402E71" w14:textId="77777777" w:rsidR="0059069D" w:rsidRDefault="0059069D">
      <w:pPr>
        <w:jc w:val="center"/>
        <w:rPr>
          <w:rFonts w:ascii="Arial" w:hAnsi="Arial" w:cs="Times New Roman"/>
          <w:b/>
          <w:bCs/>
          <w:sz w:val="44"/>
          <w:szCs w:val="44"/>
        </w:rPr>
      </w:pPr>
    </w:p>
    <w:p w14:paraId="73402E72" w14:textId="77777777" w:rsidR="0059069D" w:rsidRDefault="0059069D">
      <w:pPr>
        <w:jc w:val="center"/>
        <w:rPr>
          <w:rFonts w:ascii="Arial" w:hAnsi="Arial" w:cs="Times New Roman"/>
          <w:b/>
          <w:bCs/>
          <w:sz w:val="44"/>
          <w:szCs w:val="44"/>
        </w:rPr>
      </w:pPr>
    </w:p>
    <w:p w14:paraId="73402E73" w14:textId="77777777" w:rsidR="0059069D" w:rsidRDefault="0059069D">
      <w:pPr>
        <w:jc w:val="center"/>
        <w:rPr>
          <w:rFonts w:ascii="Arial" w:hAnsi="Arial" w:cs="Times New Roman"/>
          <w:b/>
          <w:bCs/>
        </w:rPr>
      </w:pPr>
    </w:p>
    <w:p w14:paraId="73402E74" w14:textId="77777777" w:rsidR="0059069D" w:rsidRDefault="0059069D">
      <w:pPr>
        <w:jc w:val="center"/>
        <w:rPr>
          <w:rFonts w:ascii="Arial" w:hAnsi="Arial" w:cs="Times New Roman"/>
          <w:b/>
          <w:bCs/>
        </w:rPr>
      </w:pPr>
    </w:p>
    <w:p w14:paraId="73402E75" w14:textId="77777777" w:rsidR="0059069D" w:rsidRDefault="0059069D">
      <w:pPr>
        <w:jc w:val="center"/>
        <w:rPr>
          <w:rFonts w:ascii="Arial" w:hAnsi="Arial" w:cs="Times New Roman"/>
          <w:b/>
          <w:bCs/>
        </w:rPr>
      </w:pPr>
    </w:p>
    <w:p w14:paraId="73402E76" w14:textId="77777777" w:rsidR="0059069D" w:rsidRDefault="0059069D">
      <w:pPr>
        <w:jc w:val="center"/>
        <w:rPr>
          <w:rFonts w:ascii="Arial" w:hAnsi="Arial" w:cs="Times New Roman"/>
          <w:b/>
          <w:bCs/>
        </w:rPr>
      </w:pPr>
    </w:p>
    <w:p w14:paraId="73402E77" w14:textId="77777777" w:rsidR="0059069D" w:rsidRDefault="0059069D">
      <w:pPr>
        <w:jc w:val="center"/>
        <w:rPr>
          <w:rFonts w:ascii="Arial" w:hAnsi="Arial" w:cs="Times New Roman"/>
          <w:b/>
          <w:bCs/>
        </w:rPr>
      </w:pPr>
    </w:p>
    <w:p w14:paraId="73402E78" w14:textId="77777777" w:rsidR="0059069D" w:rsidRDefault="00EC2104">
      <w:pPr>
        <w:jc w:val="center"/>
        <w:rPr>
          <w:rFonts w:hint="eastAsia"/>
        </w:rPr>
      </w:pPr>
      <w:r>
        <w:rPr>
          <w:rFonts w:ascii="Arial" w:hAnsi="Arial" w:cs="Times New Roman"/>
          <w:i/>
          <w:iCs/>
        </w:rPr>
        <w:t>bozza</w:t>
      </w:r>
    </w:p>
    <w:p w14:paraId="73402E79" w14:textId="77777777" w:rsidR="0059069D" w:rsidRDefault="0059069D">
      <w:pPr>
        <w:jc w:val="center"/>
        <w:rPr>
          <w:rFonts w:ascii="Arial" w:hAnsi="Arial" w:cs="Times New Roman"/>
          <w:i/>
          <w:iCs/>
        </w:rPr>
      </w:pPr>
    </w:p>
    <w:p w14:paraId="73402E7A" w14:textId="77777777" w:rsidR="0059069D" w:rsidRDefault="0059069D">
      <w:pPr>
        <w:jc w:val="center"/>
        <w:rPr>
          <w:rFonts w:ascii="Arial" w:hAnsi="Arial" w:cs="Times New Roman"/>
          <w:i/>
          <w:iCs/>
        </w:rPr>
      </w:pPr>
    </w:p>
    <w:p w14:paraId="096A43E0" w14:textId="77777777" w:rsidR="009F6694" w:rsidRDefault="009F6694">
      <w:pPr>
        <w:jc w:val="center"/>
        <w:rPr>
          <w:rFonts w:ascii="Arial" w:hAnsi="Arial" w:cs="Times New Roman"/>
          <w:i/>
          <w:iCs/>
        </w:rPr>
      </w:pPr>
    </w:p>
    <w:p w14:paraId="2FC2D74E" w14:textId="77777777" w:rsidR="009F6694" w:rsidRDefault="009F6694">
      <w:pPr>
        <w:jc w:val="center"/>
        <w:rPr>
          <w:rFonts w:ascii="Arial" w:hAnsi="Arial" w:cs="Times New Roman"/>
          <w:i/>
          <w:iCs/>
        </w:rPr>
      </w:pPr>
    </w:p>
    <w:p w14:paraId="58A86719" w14:textId="77777777" w:rsidR="009F6694" w:rsidRDefault="009F6694">
      <w:pPr>
        <w:jc w:val="center"/>
        <w:rPr>
          <w:rFonts w:ascii="Arial" w:hAnsi="Arial" w:cs="Times New Roman"/>
          <w:i/>
          <w:iCs/>
        </w:rPr>
      </w:pPr>
    </w:p>
    <w:p w14:paraId="3041E3F3" w14:textId="77777777" w:rsidR="009F6694" w:rsidRDefault="009F6694">
      <w:pPr>
        <w:jc w:val="center"/>
        <w:rPr>
          <w:rFonts w:ascii="Arial" w:hAnsi="Arial" w:cs="Times New Roman"/>
          <w:i/>
          <w:iCs/>
        </w:rPr>
      </w:pPr>
    </w:p>
    <w:p w14:paraId="3113A310" w14:textId="77777777" w:rsidR="009F6694" w:rsidRDefault="009F6694">
      <w:pPr>
        <w:jc w:val="center"/>
        <w:rPr>
          <w:rFonts w:ascii="Arial" w:hAnsi="Arial" w:cs="Times New Roman"/>
          <w:i/>
          <w:iCs/>
        </w:rPr>
      </w:pPr>
    </w:p>
    <w:p w14:paraId="572ABD95" w14:textId="77777777" w:rsidR="009F6694" w:rsidRDefault="009F6694">
      <w:pPr>
        <w:jc w:val="center"/>
        <w:rPr>
          <w:rFonts w:ascii="Arial" w:hAnsi="Arial" w:cs="Times New Roman"/>
          <w:i/>
          <w:iCs/>
        </w:rPr>
      </w:pPr>
    </w:p>
    <w:p w14:paraId="30C47982" w14:textId="77777777" w:rsidR="009F6694" w:rsidRDefault="009F6694">
      <w:pPr>
        <w:jc w:val="center"/>
        <w:rPr>
          <w:rFonts w:ascii="Arial" w:hAnsi="Arial" w:cs="Times New Roman"/>
          <w:i/>
          <w:iCs/>
        </w:rPr>
      </w:pPr>
    </w:p>
    <w:p w14:paraId="5FB6CED9" w14:textId="77777777" w:rsidR="009F6694" w:rsidRDefault="009F6694">
      <w:pPr>
        <w:jc w:val="center"/>
        <w:rPr>
          <w:rFonts w:ascii="Arial" w:hAnsi="Arial" w:cs="Times New Roman"/>
          <w:i/>
          <w:iCs/>
        </w:rPr>
      </w:pPr>
    </w:p>
    <w:p w14:paraId="07CE5E28" w14:textId="77777777" w:rsidR="009F6694" w:rsidRDefault="009F6694">
      <w:pPr>
        <w:jc w:val="center"/>
        <w:rPr>
          <w:rFonts w:ascii="Arial" w:hAnsi="Arial" w:cs="Times New Roman"/>
          <w:i/>
          <w:iCs/>
        </w:rPr>
      </w:pPr>
    </w:p>
    <w:p w14:paraId="561368FE" w14:textId="77777777" w:rsidR="009F6694" w:rsidRDefault="009F6694">
      <w:pPr>
        <w:jc w:val="center"/>
        <w:rPr>
          <w:rFonts w:ascii="Arial" w:hAnsi="Arial" w:cs="Times New Roman"/>
          <w:i/>
          <w:iCs/>
        </w:rPr>
      </w:pPr>
    </w:p>
    <w:p w14:paraId="105A35C1" w14:textId="77777777" w:rsidR="009F6694" w:rsidRDefault="009F6694">
      <w:pPr>
        <w:jc w:val="center"/>
        <w:rPr>
          <w:rFonts w:ascii="Arial" w:hAnsi="Arial" w:cs="Times New Roman"/>
          <w:i/>
          <w:iCs/>
        </w:rPr>
      </w:pPr>
    </w:p>
    <w:p w14:paraId="24773402" w14:textId="77777777" w:rsidR="009F6694" w:rsidRDefault="009F6694">
      <w:pPr>
        <w:jc w:val="center"/>
        <w:rPr>
          <w:rFonts w:ascii="Arial" w:hAnsi="Arial" w:cs="Times New Roman"/>
          <w:i/>
          <w:iCs/>
        </w:rPr>
      </w:pPr>
    </w:p>
    <w:p w14:paraId="4F784625" w14:textId="77777777" w:rsidR="009F6694" w:rsidRDefault="009F6694">
      <w:pPr>
        <w:jc w:val="center"/>
        <w:rPr>
          <w:rFonts w:ascii="Arial" w:hAnsi="Arial" w:cs="Times New Roman"/>
          <w:i/>
          <w:iCs/>
        </w:rPr>
      </w:pPr>
    </w:p>
    <w:p w14:paraId="15771320" w14:textId="77777777" w:rsidR="009F6694" w:rsidRDefault="009F6694">
      <w:pPr>
        <w:jc w:val="center"/>
        <w:rPr>
          <w:rFonts w:ascii="Arial" w:hAnsi="Arial" w:cs="Times New Roman"/>
          <w:i/>
          <w:iCs/>
        </w:rPr>
      </w:pPr>
    </w:p>
    <w:p w14:paraId="7CCD2274" w14:textId="77777777" w:rsidR="009F6694" w:rsidRDefault="009F6694">
      <w:pPr>
        <w:jc w:val="center"/>
        <w:rPr>
          <w:rFonts w:ascii="Arial" w:hAnsi="Arial" w:cs="Times New Roman"/>
          <w:i/>
          <w:iCs/>
        </w:rPr>
      </w:pPr>
    </w:p>
    <w:p w14:paraId="45FE8086" w14:textId="77777777" w:rsidR="009F6694" w:rsidRDefault="009F6694">
      <w:pPr>
        <w:jc w:val="center"/>
        <w:rPr>
          <w:rFonts w:ascii="Arial" w:hAnsi="Arial" w:cs="Times New Roman"/>
          <w:i/>
          <w:iCs/>
        </w:rPr>
      </w:pPr>
    </w:p>
    <w:p w14:paraId="33F707E5" w14:textId="77777777" w:rsidR="009F6694" w:rsidRDefault="009F6694">
      <w:pPr>
        <w:jc w:val="center"/>
        <w:rPr>
          <w:rFonts w:ascii="Arial" w:hAnsi="Arial" w:cs="Times New Roman"/>
          <w:i/>
          <w:iCs/>
        </w:rPr>
      </w:pPr>
    </w:p>
    <w:p w14:paraId="5D8D724C" w14:textId="77777777" w:rsidR="009F6694" w:rsidRDefault="009F6694">
      <w:pPr>
        <w:jc w:val="center"/>
        <w:rPr>
          <w:rFonts w:ascii="Arial" w:hAnsi="Arial" w:cs="Times New Roman"/>
          <w:i/>
          <w:iCs/>
        </w:rPr>
      </w:pPr>
    </w:p>
    <w:p w14:paraId="7ECD6EEF" w14:textId="77777777" w:rsidR="009F6694" w:rsidRDefault="009F6694">
      <w:pPr>
        <w:jc w:val="center"/>
        <w:rPr>
          <w:rFonts w:ascii="Arial" w:hAnsi="Arial" w:cs="Times New Roman"/>
          <w:i/>
          <w:iCs/>
        </w:rPr>
      </w:pPr>
    </w:p>
    <w:p w14:paraId="73402E7B" w14:textId="77777777" w:rsidR="0059069D" w:rsidRPr="009F6694" w:rsidRDefault="0059069D" w:rsidP="009F6694"/>
    <w:p w14:paraId="73402E7C" w14:textId="77777777" w:rsidR="0059069D" w:rsidRDefault="00EC2104">
      <w:pPr>
        <w:autoSpaceDE w:val="0"/>
        <w:spacing w:line="479" w:lineRule="exact"/>
        <w:jc w:val="center"/>
        <w:outlineLvl w:val="0"/>
        <w:rPr>
          <w:rFonts w:ascii="Arial" w:eastAsia="Times New Roman" w:hAnsi="Arial"/>
          <w:b/>
          <w:kern w:val="0"/>
          <w:lang w:eastAsia="he-IL" w:bidi="he-IL"/>
        </w:rPr>
      </w:pPr>
      <w:r>
        <w:rPr>
          <w:rFonts w:ascii="Arial" w:eastAsia="Times New Roman" w:hAnsi="Arial"/>
          <w:b/>
          <w:kern w:val="0"/>
          <w:lang w:eastAsia="he-IL" w:bidi="he-IL"/>
        </w:rPr>
        <w:t>ART. 1</w:t>
      </w:r>
    </w:p>
    <w:p w14:paraId="73402E7D" w14:textId="77777777" w:rsidR="0059069D" w:rsidRDefault="00EC2104">
      <w:pPr>
        <w:autoSpaceDE w:val="0"/>
        <w:spacing w:line="479" w:lineRule="exact"/>
        <w:jc w:val="center"/>
        <w:outlineLvl w:val="0"/>
        <w:rPr>
          <w:rFonts w:ascii="Arial" w:eastAsia="Times New Roman" w:hAnsi="Arial"/>
          <w:b/>
          <w:kern w:val="0"/>
          <w:lang w:eastAsia="he-IL" w:bidi="he-IL"/>
        </w:rPr>
      </w:pPr>
      <w:r>
        <w:rPr>
          <w:rFonts w:ascii="Arial" w:eastAsia="Times New Roman" w:hAnsi="Arial"/>
          <w:b/>
          <w:kern w:val="0"/>
          <w:lang w:eastAsia="he-IL" w:bidi="he-IL"/>
        </w:rPr>
        <w:t>OGGETTO DELLA CONVENZIONE</w:t>
      </w:r>
    </w:p>
    <w:p w14:paraId="73402E7E" w14:textId="77777777" w:rsidR="0059069D" w:rsidRDefault="00EC2104">
      <w:pPr>
        <w:spacing w:line="479" w:lineRule="exact"/>
        <w:jc w:val="both"/>
        <w:rPr>
          <w:rFonts w:hint="eastAsia"/>
        </w:rPr>
      </w:pPr>
      <w:r>
        <w:rPr>
          <w:rFonts w:ascii="Arial" w:eastAsia="Times New Roman" w:hAnsi="Arial"/>
          <w:kern w:val="0"/>
          <w:lang w:eastAsia="it-IT" w:bidi="ar-SA"/>
        </w:rPr>
        <w:t>1.</w:t>
      </w:r>
      <w:r>
        <w:rPr>
          <w:rFonts w:ascii="Arial" w:eastAsia="Times New Roman" w:hAnsi="Arial"/>
          <w:b/>
          <w:kern w:val="0"/>
          <w:lang w:eastAsia="it-IT" w:bidi="ar-SA"/>
        </w:rPr>
        <w:t xml:space="preserve"> </w:t>
      </w:r>
      <w:r>
        <w:rPr>
          <w:rFonts w:ascii="Arial" w:eastAsia="Times New Roman" w:hAnsi="Arial"/>
          <w:kern w:val="0"/>
          <w:lang w:eastAsia="it-IT" w:bidi="ar-SA"/>
        </w:rPr>
        <w:t>La presente convenzione disciplina il conferimento all’Unione ..., per brevità chiamata Unione, da parte dei Comuni aderenti della funzione relativa all’ISTRUZIONE PUBBLICA.</w:t>
      </w:r>
    </w:p>
    <w:p w14:paraId="73402E7F" w14:textId="6453D3E9" w:rsidR="0059069D" w:rsidRDefault="00EC2104">
      <w:pPr>
        <w:spacing w:line="479" w:lineRule="exact"/>
        <w:jc w:val="both"/>
        <w:rPr>
          <w:rFonts w:hint="eastAsia"/>
        </w:rPr>
      </w:pPr>
      <w:r>
        <w:rPr>
          <w:rFonts w:ascii="Arial" w:eastAsia="Times New Roman" w:hAnsi="Arial"/>
          <w:kern w:val="0"/>
          <w:lang w:eastAsia="it-IT" w:bidi="ar-SA"/>
        </w:rPr>
        <w:t xml:space="preserve">La gestione associata dei servizi educativi e scolastici in Unione mira a realizzare una forte integrazione </w:t>
      </w:r>
      <w:r w:rsidRPr="001C3B10">
        <w:rPr>
          <w:rFonts w:ascii="Arial" w:eastAsia="Times New Roman" w:hAnsi="Arial"/>
          <w:kern w:val="0"/>
          <w:lang w:eastAsia="it-IT" w:bidi="ar-SA"/>
        </w:rPr>
        <w:t>tra le</w:t>
      </w:r>
      <w:r>
        <w:rPr>
          <w:rFonts w:ascii="Arial" w:eastAsia="Times New Roman" w:hAnsi="Arial"/>
          <w:color w:val="FF0000"/>
          <w:kern w:val="0"/>
          <w:lang w:eastAsia="it-IT" w:bidi="ar-SA"/>
        </w:rPr>
        <w:t xml:space="preserve"> </w:t>
      </w:r>
      <w:r>
        <w:rPr>
          <w:rFonts w:ascii="Arial" w:eastAsia="Times New Roman" w:hAnsi="Arial"/>
          <w:kern w:val="0"/>
          <w:lang w:eastAsia="it-IT" w:bidi="ar-SA"/>
        </w:rPr>
        <w:t xml:space="preserve">politiche educative e </w:t>
      </w:r>
      <w:r w:rsidRPr="001A5237">
        <w:rPr>
          <w:rFonts w:ascii="Arial" w:eastAsia="Times New Roman" w:hAnsi="Arial"/>
          <w:strike/>
          <w:kern w:val="0"/>
          <w:lang w:eastAsia="it-IT" w:bidi="ar-SA"/>
        </w:rPr>
        <w:t>di</w:t>
      </w:r>
      <w:r>
        <w:rPr>
          <w:rFonts w:ascii="Arial" w:eastAsia="Times New Roman" w:hAnsi="Arial"/>
          <w:kern w:val="0"/>
          <w:lang w:eastAsia="it-IT" w:bidi="ar-SA"/>
        </w:rPr>
        <w:t xml:space="preserve"> quelle scolastiche, a promuovere e rafforzare nel proprio territorio l’omogeneità dei servizi espletati, l’equità delle politiche tariffarie e la creazione di un punto unico di iscrizione. </w:t>
      </w:r>
    </w:p>
    <w:p w14:paraId="73402E80" w14:textId="77777777"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2. In particolare vengono conferite le funzioni comprendenti tutti i compiti e le attività inerenti:</w:t>
      </w:r>
    </w:p>
    <w:p w14:paraId="73402E81" w14:textId="77777777" w:rsidR="0059069D" w:rsidRDefault="00EC2104">
      <w:pPr>
        <w:numPr>
          <w:ilvl w:val="0"/>
          <w:numId w:val="1"/>
        </w:numPr>
        <w:spacing w:line="479" w:lineRule="exact"/>
        <w:jc w:val="both"/>
        <w:rPr>
          <w:rFonts w:ascii="Arial" w:eastAsia="Times New Roman" w:hAnsi="Arial"/>
          <w:kern w:val="0"/>
          <w:lang w:eastAsia="it-IT" w:bidi="ar-SA"/>
        </w:rPr>
      </w:pPr>
      <w:r>
        <w:rPr>
          <w:rFonts w:ascii="Arial" w:eastAsia="Times New Roman" w:hAnsi="Arial"/>
          <w:kern w:val="0"/>
          <w:lang w:eastAsia="it-IT" w:bidi="ar-SA"/>
        </w:rPr>
        <w:t>nidi d’infanzia e servizi integrativi;</w:t>
      </w:r>
    </w:p>
    <w:p w14:paraId="73402E82" w14:textId="77777777" w:rsidR="0059069D" w:rsidRDefault="00EC2104">
      <w:pPr>
        <w:numPr>
          <w:ilvl w:val="0"/>
          <w:numId w:val="1"/>
        </w:numPr>
        <w:spacing w:line="479" w:lineRule="exact"/>
        <w:jc w:val="both"/>
        <w:rPr>
          <w:rFonts w:ascii="Arial" w:eastAsia="Times New Roman" w:hAnsi="Arial"/>
          <w:kern w:val="0"/>
          <w:lang w:eastAsia="it-IT" w:bidi="ar-SA"/>
        </w:rPr>
      </w:pPr>
      <w:r>
        <w:rPr>
          <w:rFonts w:ascii="Arial" w:eastAsia="Times New Roman" w:hAnsi="Arial"/>
          <w:kern w:val="0"/>
          <w:lang w:eastAsia="it-IT" w:bidi="ar-SA"/>
        </w:rPr>
        <w:t>scuole dell’infanzia;</w:t>
      </w:r>
    </w:p>
    <w:p w14:paraId="73402E83" w14:textId="77777777" w:rsidR="0059069D" w:rsidRDefault="00EC2104">
      <w:pPr>
        <w:numPr>
          <w:ilvl w:val="0"/>
          <w:numId w:val="1"/>
        </w:numPr>
        <w:spacing w:line="479" w:lineRule="exact"/>
        <w:jc w:val="both"/>
        <w:rPr>
          <w:rFonts w:ascii="Arial" w:eastAsia="Times New Roman" w:hAnsi="Arial"/>
          <w:kern w:val="0"/>
          <w:lang w:eastAsia="it-IT" w:bidi="ar-SA"/>
        </w:rPr>
      </w:pPr>
      <w:r>
        <w:rPr>
          <w:rFonts w:ascii="Arial" w:eastAsia="Times New Roman" w:hAnsi="Arial"/>
          <w:kern w:val="0"/>
          <w:lang w:eastAsia="it-IT" w:bidi="ar-SA"/>
        </w:rPr>
        <w:t>trasporti scolastici;</w:t>
      </w:r>
    </w:p>
    <w:p w14:paraId="73402E84" w14:textId="77777777" w:rsidR="0059069D" w:rsidRDefault="00EC2104">
      <w:pPr>
        <w:numPr>
          <w:ilvl w:val="0"/>
          <w:numId w:val="1"/>
        </w:numPr>
        <w:spacing w:line="479" w:lineRule="exact"/>
        <w:jc w:val="both"/>
        <w:rPr>
          <w:rFonts w:ascii="Arial" w:eastAsia="Times New Roman" w:hAnsi="Arial"/>
          <w:kern w:val="0"/>
          <w:lang w:eastAsia="it-IT" w:bidi="ar-SA"/>
        </w:rPr>
      </w:pPr>
      <w:r>
        <w:rPr>
          <w:rFonts w:ascii="Arial" w:eastAsia="Times New Roman" w:hAnsi="Arial"/>
          <w:kern w:val="0"/>
          <w:lang w:eastAsia="it-IT" w:bidi="ar-SA"/>
        </w:rPr>
        <w:t>refezione scolastica;</w:t>
      </w:r>
    </w:p>
    <w:p w14:paraId="73402E85" w14:textId="77777777" w:rsidR="0059069D" w:rsidRDefault="00EC2104">
      <w:pPr>
        <w:numPr>
          <w:ilvl w:val="0"/>
          <w:numId w:val="1"/>
        </w:numPr>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coordinamento politiche in materia educativa e scolastica (accesso, rette e tariffe e relativa fatturazione, controllo sulla veridicità delle autodichiarazioni ed autocertificazioni, gestione dei procedimenti di autorizzazione e concessione e dei benefici in carico al Settore; gestione degli appalti e delle esternalizzazioni per i servizi educativi, controllo dell’esecuzione dei contratti </w:t>
      </w:r>
      <w:proofErr w:type="gramStart"/>
      <w:r>
        <w:rPr>
          <w:rFonts w:ascii="Arial" w:eastAsia="Times New Roman" w:hAnsi="Arial"/>
          <w:kern w:val="0"/>
          <w:lang w:eastAsia="it-IT" w:bidi="ar-SA"/>
        </w:rPr>
        <w:t>etc..</w:t>
      </w:r>
      <w:proofErr w:type="gramEnd"/>
      <w:r>
        <w:rPr>
          <w:rFonts w:ascii="Arial" w:eastAsia="Times New Roman" w:hAnsi="Arial"/>
          <w:kern w:val="0"/>
          <w:lang w:eastAsia="it-IT" w:bidi="ar-SA"/>
        </w:rPr>
        <w:t>);</w:t>
      </w:r>
    </w:p>
    <w:p w14:paraId="73402E86" w14:textId="77777777" w:rsidR="0059069D" w:rsidRDefault="00EC2104">
      <w:pPr>
        <w:numPr>
          <w:ilvl w:val="0"/>
          <w:numId w:val="1"/>
        </w:numPr>
        <w:spacing w:line="479" w:lineRule="exact"/>
        <w:jc w:val="both"/>
        <w:rPr>
          <w:rFonts w:ascii="Arial" w:eastAsia="Times New Roman" w:hAnsi="Arial"/>
          <w:kern w:val="0"/>
          <w:lang w:eastAsia="it-IT" w:bidi="ar-SA"/>
        </w:rPr>
      </w:pPr>
      <w:r>
        <w:rPr>
          <w:rFonts w:ascii="Arial" w:eastAsia="Times New Roman" w:hAnsi="Arial"/>
          <w:kern w:val="0"/>
          <w:lang w:eastAsia="it-IT" w:bidi="ar-SA"/>
        </w:rPr>
        <w:t>coordinamento pedagogico, formazione ed aggiornamento del personale educativo</w:t>
      </w:r>
    </w:p>
    <w:p w14:paraId="73402E87" w14:textId="77777777"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3. L’Unione potrà svolgere ulteriori attività integrative in materia di:</w:t>
      </w:r>
    </w:p>
    <w:p w14:paraId="15F6123E" w14:textId="77777777" w:rsidR="001C3B10" w:rsidRDefault="00EC2104" w:rsidP="001C3B10">
      <w:pPr>
        <w:numPr>
          <w:ilvl w:val="0"/>
          <w:numId w:val="1"/>
        </w:numPr>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programmazione rete </w:t>
      </w:r>
      <w:proofErr w:type="gramStart"/>
      <w:r>
        <w:rPr>
          <w:rFonts w:ascii="Arial" w:eastAsia="Times New Roman" w:hAnsi="Arial"/>
          <w:kern w:val="0"/>
          <w:lang w:eastAsia="it-IT" w:bidi="ar-SA"/>
        </w:rPr>
        <w:t>ed</w:t>
      </w:r>
      <w:proofErr w:type="gramEnd"/>
      <w:r>
        <w:rPr>
          <w:rFonts w:ascii="Arial" w:eastAsia="Times New Roman" w:hAnsi="Arial"/>
          <w:kern w:val="0"/>
          <w:lang w:eastAsia="it-IT" w:bidi="ar-SA"/>
        </w:rPr>
        <w:t xml:space="preserve"> edilizia scolastica;</w:t>
      </w:r>
    </w:p>
    <w:p w14:paraId="635360ED" w14:textId="77777777" w:rsidR="005878C5" w:rsidRDefault="00EC2104" w:rsidP="005878C5">
      <w:pPr>
        <w:numPr>
          <w:ilvl w:val="0"/>
          <w:numId w:val="1"/>
        </w:numPr>
        <w:spacing w:line="479" w:lineRule="exact"/>
        <w:jc w:val="both"/>
        <w:rPr>
          <w:rFonts w:ascii="Arial" w:eastAsia="Times New Roman" w:hAnsi="Arial"/>
          <w:kern w:val="0"/>
          <w:lang w:eastAsia="it-IT" w:bidi="ar-SA"/>
        </w:rPr>
      </w:pPr>
      <w:r w:rsidRPr="001C3B10">
        <w:rPr>
          <w:rFonts w:ascii="Arial" w:eastAsia="Times New Roman" w:hAnsi="Arial"/>
          <w:kern w:val="0"/>
          <w:lang w:eastAsia="it-IT" w:bidi="ar-SA"/>
        </w:rPr>
        <w:t>diritto allo studio</w:t>
      </w:r>
      <w:r>
        <w:t xml:space="preserve"> </w:t>
      </w:r>
      <w:r w:rsidRPr="001C3B10">
        <w:rPr>
          <w:rFonts w:ascii="Arial" w:eastAsia="Times New Roman" w:hAnsi="Arial"/>
          <w:kern w:val="0"/>
          <w:lang w:eastAsia="it-IT" w:bidi="ar-SA"/>
        </w:rPr>
        <w:t>e supporto all’attivazione dell’orientamento scolastico</w:t>
      </w:r>
      <w:r w:rsidRPr="001C3B10">
        <w:rPr>
          <w:rFonts w:ascii="Arial" w:eastAsia="Times New Roman" w:hAnsi="Arial"/>
          <w:color w:val="FF0000"/>
          <w:kern w:val="0"/>
          <w:lang w:eastAsia="it-IT" w:bidi="ar-SA"/>
        </w:rPr>
        <w:t>;</w:t>
      </w:r>
    </w:p>
    <w:p w14:paraId="1F049849" w14:textId="77777777" w:rsidR="005878C5" w:rsidRDefault="00EC2104" w:rsidP="005878C5">
      <w:pPr>
        <w:numPr>
          <w:ilvl w:val="0"/>
          <w:numId w:val="1"/>
        </w:numPr>
        <w:spacing w:line="479" w:lineRule="exact"/>
        <w:jc w:val="both"/>
        <w:rPr>
          <w:rFonts w:ascii="Arial" w:eastAsia="Times New Roman" w:hAnsi="Arial"/>
          <w:kern w:val="0"/>
          <w:lang w:eastAsia="it-IT" w:bidi="ar-SA"/>
        </w:rPr>
      </w:pPr>
      <w:r w:rsidRPr="005878C5">
        <w:rPr>
          <w:rFonts w:ascii="Arial" w:eastAsia="Times New Roman" w:hAnsi="Arial"/>
          <w:kern w:val="0"/>
          <w:lang w:eastAsia="it-IT" w:bidi="ar-SA"/>
        </w:rPr>
        <w:t xml:space="preserve">servizi aggiuntivi quali </w:t>
      </w:r>
      <w:proofErr w:type="spellStart"/>
      <w:r w:rsidRPr="005878C5">
        <w:rPr>
          <w:rFonts w:ascii="Arial" w:eastAsia="Times New Roman" w:hAnsi="Arial"/>
          <w:kern w:val="0"/>
          <w:lang w:eastAsia="it-IT" w:bidi="ar-SA"/>
        </w:rPr>
        <w:t>pre</w:t>
      </w:r>
      <w:proofErr w:type="spellEnd"/>
      <w:r w:rsidRPr="005878C5">
        <w:rPr>
          <w:rFonts w:ascii="Arial" w:eastAsia="Times New Roman" w:hAnsi="Arial"/>
          <w:kern w:val="0"/>
          <w:lang w:eastAsia="it-IT" w:bidi="ar-SA"/>
        </w:rPr>
        <w:t xml:space="preserve"> e post scuola (scuole aperte, servizi doposcuola, orario continuato </w:t>
      </w:r>
      <w:proofErr w:type="spellStart"/>
      <w:r w:rsidRPr="005878C5">
        <w:rPr>
          <w:rFonts w:ascii="Arial" w:eastAsia="Times New Roman" w:hAnsi="Arial"/>
          <w:kern w:val="0"/>
          <w:lang w:eastAsia="it-IT" w:bidi="ar-SA"/>
        </w:rPr>
        <w:t>etc</w:t>
      </w:r>
      <w:proofErr w:type="spellEnd"/>
      <w:r w:rsidRPr="005878C5">
        <w:rPr>
          <w:rFonts w:ascii="Arial" w:eastAsia="Times New Roman" w:hAnsi="Arial"/>
          <w:kern w:val="0"/>
          <w:lang w:eastAsia="it-IT" w:bidi="ar-SA"/>
        </w:rPr>
        <w:t>);</w:t>
      </w:r>
    </w:p>
    <w:p w14:paraId="19DD8352" w14:textId="77777777" w:rsidR="00A522A2" w:rsidRDefault="00EC2104" w:rsidP="00A522A2">
      <w:pPr>
        <w:numPr>
          <w:ilvl w:val="0"/>
          <w:numId w:val="1"/>
        </w:numPr>
        <w:spacing w:line="479" w:lineRule="exact"/>
        <w:jc w:val="both"/>
        <w:rPr>
          <w:rFonts w:ascii="Arial" w:eastAsia="Times New Roman" w:hAnsi="Arial"/>
          <w:kern w:val="0"/>
          <w:lang w:eastAsia="it-IT" w:bidi="ar-SA"/>
        </w:rPr>
      </w:pPr>
      <w:r w:rsidRPr="005878C5">
        <w:rPr>
          <w:rFonts w:ascii="Arial" w:eastAsia="Times New Roman" w:hAnsi="Arial"/>
          <w:kern w:val="0"/>
          <w:lang w:eastAsia="it-IT" w:bidi="ar-SA"/>
        </w:rPr>
        <w:t>centri estivi;</w:t>
      </w:r>
    </w:p>
    <w:p w14:paraId="6CDA2839" w14:textId="77777777" w:rsidR="00A522A2" w:rsidRDefault="00EC2104" w:rsidP="00A522A2">
      <w:pPr>
        <w:numPr>
          <w:ilvl w:val="0"/>
          <w:numId w:val="1"/>
        </w:numPr>
        <w:spacing w:line="479" w:lineRule="exact"/>
        <w:jc w:val="both"/>
        <w:rPr>
          <w:rFonts w:ascii="Arial" w:eastAsia="Times New Roman" w:hAnsi="Arial"/>
          <w:kern w:val="0"/>
          <w:lang w:eastAsia="it-IT" w:bidi="ar-SA"/>
        </w:rPr>
      </w:pPr>
      <w:r w:rsidRPr="00A522A2">
        <w:rPr>
          <w:rFonts w:ascii="Arial" w:eastAsia="Times New Roman" w:hAnsi="Arial"/>
          <w:kern w:val="0"/>
          <w:lang w:eastAsia="it-IT" w:bidi="ar-SA"/>
        </w:rPr>
        <w:t>vigilanza assolvimento obbligo scolastico per la popolazione dell’Unione;</w:t>
      </w:r>
    </w:p>
    <w:p w14:paraId="6B95605A" w14:textId="77777777" w:rsidR="00A522A2" w:rsidRDefault="00EC2104" w:rsidP="00A522A2">
      <w:pPr>
        <w:numPr>
          <w:ilvl w:val="0"/>
          <w:numId w:val="1"/>
        </w:numPr>
        <w:spacing w:line="479" w:lineRule="exact"/>
        <w:jc w:val="both"/>
        <w:rPr>
          <w:rFonts w:ascii="Arial" w:eastAsia="Times New Roman" w:hAnsi="Arial"/>
          <w:kern w:val="0"/>
          <w:lang w:eastAsia="it-IT" w:bidi="ar-SA"/>
        </w:rPr>
      </w:pPr>
      <w:r w:rsidRPr="00A522A2">
        <w:rPr>
          <w:rFonts w:ascii="Arial" w:eastAsia="Times New Roman" w:hAnsi="Arial"/>
          <w:kern w:val="0"/>
          <w:lang w:eastAsia="it-IT" w:bidi="ar-SA"/>
        </w:rPr>
        <w:t>educazione adulti;</w:t>
      </w:r>
    </w:p>
    <w:p w14:paraId="4583B4E5" w14:textId="77777777" w:rsidR="00A522A2" w:rsidRDefault="00EC2104" w:rsidP="00A522A2">
      <w:pPr>
        <w:numPr>
          <w:ilvl w:val="0"/>
          <w:numId w:val="1"/>
        </w:numPr>
        <w:spacing w:line="479" w:lineRule="exact"/>
        <w:jc w:val="both"/>
        <w:rPr>
          <w:rFonts w:ascii="Arial" w:eastAsia="Times New Roman" w:hAnsi="Arial"/>
          <w:kern w:val="0"/>
          <w:lang w:eastAsia="it-IT" w:bidi="ar-SA"/>
        </w:rPr>
      </w:pPr>
      <w:r w:rsidRPr="00A522A2">
        <w:rPr>
          <w:rFonts w:ascii="Arial" w:eastAsia="Times New Roman" w:hAnsi="Arial"/>
          <w:kern w:val="0"/>
          <w:lang w:eastAsia="it-IT" w:bidi="ar-SA"/>
        </w:rPr>
        <w:t>promozione della partecipazione delle famiglie all’attività dei servizi;</w:t>
      </w:r>
    </w:p>
    <w:p w14:paraId="73402E8F" w14:textId="733B5047" w:rsidR="0059069D" w:rsidRPr="00A522A2" w:rsidRDefault="00EC2104" w:rsidP="00A522A2">
      <w:pPr>
        <w:numPr>
          <w:ilvl w:val="0"/>
          <w:numId w:val="1"/>
        </w:numPr>
        <w:spacing w:line="479" w:lineRule="exact"/>
        <w:jc w:val="both"/>
        <w:rPr>
          <w:rFonts w:ascii="Arial" w:eastAsia="Times New Roman" w:hAnsi="Arial"/>
          <w:kern w:val="0"/>
          <w:lang w:eastAsia="it-IT" w:bidi="ar-SA"/>
        </w:rPr>
      </w:pPr>
      <w:r w:rsidRPr="00A522A2">
        <w:rPr>
          <w:rFonts w:ascii="Arial" w:eastAsia="Times New Roman" w:hAnsi="Arial"/>
          <w:kern w:val="0"/>
          <w:lang w:eastAsia="it-IT" w:bidi="ar-SA"/>
        </w:rPr>
        <w:t>altri servizi ausiliari all’istruzione:</w:t>
      </w:r>
    </w:p>
    <w:p w14:paraId="73402E90" w14:textId="77777777" w:rsidR="0059069D" w:rsidRPr="00A522A2" w:rsidRDefault="00EC2104">
      <w:pPr>
        <w:spacing w:line="479" w:lineRule="exact"/>
        <w:ind w:left="720"/>
        <w:jc w:val="both"/>
        <w:rPr>
          <w:rFonts w:hint="eastAsia"/>
        </w:rPr>
      </w:pPr>
      <w:r>
        <w:rPr>
          <w:rFonts w:ascii="Arial" w:eastAsia="Times New Roman" w:hAnsi="Arial"/>
          <w:kern w:val="0"/>
          <w:lang w:eastAsia="it-IT" w:bidi="ar-SA"/>
        </w:rPr>
        <w:lastRenderedPageBreak/>
        <w:t>-</w:t>
      </w:r>
      <w:r>
        <w:rPr>
          <w:rFonts w:ascii="Arial" w:eastAsia="Times New Roman" w:hAnsi="Arial"/>
          <w:kern w:val="0"/>
          <w:lang w:eastAsia="it-IT" w:bidi="ar-SA"/>
        </w:rPr>
        <w:tab/>
      </w:r>
      <w:r w:rsidRPr="00A522A2">
        <w:rPr>
          <w:rFonts w:ascii="Arial" w:eastAsia="Times New Roman" w:hAnsi="Arial"/>
          <w:kern w:val="0"/>
          <w:lang w:eastAsia="it-IT" w:bidi="ar-SA"/>
        </w:rPr>
        <w:t>inclusione e supporto ad alunni certificati, con DSA e BES;</w:t>
      </w:r>
    </w:p>
    <w:p w14:paraId="73402E91" w14:textId="77777777" w:rsidR="0059069D" w:rsidRPr="00A522A2" w:rsidRDefault="00EC2104">
      <w:pPr>
        <w:spacing w:line="479" w:lineRule="exact"/>
        <w:ind w:left="720"/>
        <w:jc w:val="both"/>
        <w:rPr>
          <w:rFonts w:ascii="Arial" w:eastAsia="Times New Roman" w:hAnsi="Arial"/>
          <w:kern w:val="0"/>
          <w:lang w:eastAsia="it-IT" w:bidi="ar-SA"/>
        </w:rPr>
      </w:pPr>
      <w:r w:rsidRPr="00A522A2">
        <w:rPr>
          <w:rFonts w:ascii="Arial" w:eastAsia="Times New Roman" w:hAnsi="Arial"/>
          <w:kern w:val="0"/>
          <w:lang w:eastAsia="it-IT" w:bidi="ar-SA"/>
        </w:rPr>
        <w:t>-</w:t>
      </w:r>
      <w:r w:rsidRPr="00A522A2">
        <w:rPr>
          <w:rFonts w:ascii="Arial" w:eastAsia="Times New Roman" w:hAnsi="Arial"/>
          <w:kern w:val="0"/>
          <w:lang w:eastAsia="it-IT" w:bidi="ar-SA"/>
        </w:rPr>
        <w:tab/>
        <w:t>gestione disagio sociale;</w:t>
      </w:r>
    </w:p>
    <w:p w14:paraId="73402E92" w14:textId="77777777" w:rsidR="0059069D" w:rsidRPr="00A522A2" w:rsidRDefault="00EC2104">
      <w:pPr>
        <w:spacing w:line="479" w:lineRule="exact"/>
        <w:ind w:left="720"/>
        <w:jc w:val="both"/>
        <w:rPr>
          <w:rFonts w:hint="eastAsia"/>
        </w:rPr>
      </w:pPr>
      <w:r w:rsidRPr="00A522A2">
        <w:rPr>
          <w:rFonts w:ascii="Arial" w:eastAsia="Times New Roman" w:hAnsi="Arial"/>
          <w:kern w:val="0"/>
          <w:lang w:eastAsia="it-IT" w:bidi="ar-SA"/>
        </w:rPr>
        <w:t>-</w:t>
      </w:r>
      <w:r w:rsidRPr="00A522A2">
        <w:rPr>
          <w:rFonts w:ascii="Arial" w:eastAsia="Times New Roman" w:hAnsi="Arial"/>
          <w:kern w:val="0"/>
          <w:lang w:eastAsia="it-IT" w:bidi="ar-SA"/>
        </w:rPr>
        <w:tab/>
        <w:t>educazione alla salute;</w:t>
      </w:r>
    </w:p>
    <w:p w14:paraId="73402E93" w14:textId="77777777" w:rsidR="0059069D" w:rsidRDefault="00EC2104">
      <w:pPr>
        <w:numPr>
          <w:ilvl w:val="0"/>
          <w:numId w:val="2"/>
        </w:numPr>
        <w:spacing w:line="479" w:lineRule="exact"/>
        <w:jc w:val="both"/>
        <w:rPr>
          <w:rFonts w:ascii="Arial" w:eastAsia="Times New Roman" w:hAnsi="Arial"/>
          <w:kern w:val="0"/>
          <w:lang w:eastAsia="it-IT" w:bidi="ar-SA"/>
        </w:rPr>
      </w:pPr>
      <w:r>
        <w:rPr>
          <w:rFonts w:ascii="Arial" w:eastAsia="Times New Roman" w:hAnsi="Arial"/>
          <w:kern w:val="0"/>
          <w:lang w:eastAsia="it-IT" w:bidi="ar-SA"/>
        </w:rPr>
        <w:t>monitoraggio della qualità dei servizi, anche in base ad eventuali Carte dei Servizi approvate;</w:t>
      </w:r>
    </w:p>
    <w:p w14:paraId="73402E94" w14:textId="77777777" w:rsidR="0059069D" w:rsidRDefault="00EC2104">
      <w:pPr>
        <w:numPr>
          <w:ilvl w:val="0"/>
          <w:numId w:val="2"/>
        </w:numPr>
        <w:spacing w:line="360" w:lineRule="auto"/>
        <w:jc w:val="both"/>
        <w:rPr>
          <w:rFonts w:ascii="Arial" w:eastAsia="Times New Roman" w:hAnsi="Arial"/>
          <w:kern w:val="0"/>
          <w:lang w:eastAsia="it-IT" w:bidi="ar-SA"/>
        </w:rPr>
      </w:pPr>
      <w:r>
        <w:rPr>
          <w:rFonts w:ascii="Arial" w:eastAsia="Times New Roman" w:hAnsi="Arial"/>
          <w:kern w:val="0"/>
          <w:lang w:eastAsia="it-IT" w:bidi="ar-SA"/>
        </w:rPr>
        <w:t>approvazione di piani di sviluppo/strategici nella definizione di politiche di breve/medio periodo anche in materia di servizi educativi/scolastici;</w:t>
      </w:r>
    </w:p>
    <w:p w14:paraId="73402E95" w14:textId="77777777" w:rsidR="0059069D" w:rsidRDefault="00EC2104">
      <w:pPr>
        <w:pStyle w:val="Paragrafoelenco"/>
        <w:widowControl w:val="0"/>
        <w:numPr>
          <w:ilvl w:val="0"/>
          <w:numId w:val="2"/>
        </w:numPr>
        <w:tabs>
          <w:tab w:val="left" w:pos="-11580"/>
          <w:tab w:val="left" w:pos="-9660"/>
        </w:tabs>
        <w:spacing w:after="160" w:line="360" w:lineRule="auto"/>
        <w:jc w:val="both"/>
        <w:rPr>
          <w:rFonts w:ascii="Arial" w:eastAsia="Times New Roman" w:hAnsi="Arial"/>
          <w:kern w:val="0"/>
          <w:lang w:eastAsia="it-IT" w:bidi="ar-SA"/>
        </w:rPr>
      </w:pPr>
      <w:r>
        <w:rPr>
          <w:rFonts w:ascii="Arial" w:eastAsia="Times New Roman" w:hAnsi="Arial"/>
          <w:kern w:val="0"/>
          <w:lang w:eastAsia="it-IT" w:bidi="ar-SA"/>
        </w:rPr>
        <w:t xml:space="preserve">indagini scientifiche periodiche di customer </w:t>
      </w:r>
      <w:proofErr w:type="spellStart"/>
      <w:r>
        <w:rPr>
          <w:rFonts w:ascii="Arial" w:eastAsia="Times New Roman" w:hAnsi="Arial"/>
          <w:kern w:val="0"/>
          <w:lang w:eastAsia="it-IT" w:bidi="ar-SA"/>
        </w:rPr>
        <w:t>satisfaction</w:t>
      </w:r>
      <w:proofErr w:type="spellEnd"/>
      <w:r>
        <w:rPr>
          <w:rFonts w:ascii="Arial" w:eastAsia="Times New Roman" w:hAnsi="Arial"/>
          <w:kern w:val="0"/>
          <w:lang w:eastAsia="it-IT" w:bidi="ar-SA"/>
        </w:rPr>
        <w:t xml:space="preserve"> relative all’accesso dei servizi educativi e scolastici.</w:t>
      </w:r>
    </w:p>
    <w:p w14:paraId="73402E96" w14:textId="77777777" w:rsidR="0059069D" w:rsidRDefault="00EC2104">
      <w:pPr>
        <w:spacing w:line="479" w:lineRule="exact"/>
        <w:jc w:val="both"/>
        <w:rPr>
          <w:rFonts w:hint="eastAsia"/>
        </w:rPr>
      </w:pPr>
      <w:r>
        <w:rPr>
          <w:rFonts w:ascii="Arial" w:eastAsia="Times New Roman" w:hAnsi="Arial"/>
          <w:kern w:val="0"/>
          <w:lang w:eastAsia="it-IT" w:bidi="ar-SA"/>
        </w:rPr>
        <w:t xml:space="preserve">4. </w:t>
      </w:r>
      <w:proofErr w:type="gramStart"/>
      <w:r>
        <w:rPr>
          <w:rFonts w:ascii="Arial" w:eastAsia="Times New Roman" w:hAnsi="Arial"/>
          <w:kern w:val="0"/>
          <w:lang w:eastAsia="it-IT" w:bidi="ar-SA"/>
        </w:rPr>
        <w:t>E'</w:t>
      </w:r>
      <w:proofErr w:type="gramEnd"/>
      <w:r>
        <w:rPr>
          <w:rFonts w:ascii="Arial" w:eastAsia="Times New Roman" w:hAnsi="Arial"/>
          <w:kern w:val="0"/>
          <w:lang w:eastAsia="it-IT" w:bidi="ar-SA"/>
        </w:rPr>
        <w:t xml:space="preserve"> costituita in capo all'Unione la struttura organizzativa associata dell’Istruzione pubblica e ad essa sono trasferite le funzioni ed i compiti specifici come precisati dal </w:t>
      </w:r>
      <w:proofErr w:type="spellStart"/>
      <w:r>
        <w:rPr>
          <w:rFonts w:ascii="Arial" w:eastAsia="Times New Roman" w:hAnsi="Arial"/>
          <w:kern w:val="0"/>
          <w:lang w:eastAsia="it-IT" w:bidi="ar-SA"/>
        </w:rPr>
        <w:t>funzionigramma</w:t>
      </w:r>
      <w:proofErr w:type="spellEnd"/>
      <w:r>
        <w:rPr>
          <w:rFonts w:ascii="Arial" w:eastAsia="Times New Roman" w:hAnsi="Arial"/>
          <w:kern w:val="0"/>
          <w:lang w:eastAsia="it-IT" w:bidi="ar-SA"/>
        </w:rPr>
        <w:t xml:space="preserve"> dell'ente e secondo la struttura definita dall'organigramma.</w:t>
      </w:r>
    </w:p>
    <w:p w14:paraId="73402E97" w14:textId="77777777" w:rsidR="0059069D" w:rsidRDefault="00EC2104">
      <w:pPr>
        <w:spacing w:line="479" w:lineRule="exact"/>
        <w:jc w:val="both"/>
        <w:rPr>
          <w:rFonts w:hint="eastAsia"/>
        </w:rPr>
      </w:pPr>
      <w:r>
        <w:rPr>
          <w:rFonts w:ascii="Arial" w:eastAsia="Times New Roman" w:hAnsi="Arial"/>
          <w:kern w:val="0"/>
          <w:lang w:eastAsia="it-IT" w:bidi="ar-SA"/>
        </w:rPr>
        <w:t>5. Le funzioni, le attività e i compiti sopra menzionati sono svolti unitariamente dalla struttura unificata secondo la ripartizione interna di funzioni, attività e competenze che sarà definita a livello organizzativo fra l'Unione e gli enti aderenti.</w:t>
      </w:r>
    </w:p>
    <w:p w14:paraId="73402E98" w14:textId="29D27714" w:rsidR="0059069D" w:rsidRPr="00A522A2" w:rsidRDefault="00EC2104">
      <w:pPr>
        <w:spacing w:line="479" w:lineRule="exact"/>
        <w:jc w:val="both"/>
        <w:rPr>
          <w:rFonts w:hint="eastAsia"/>
        </w:rPr>
      </w:pPr>
      <w:r>
        <w:rPr>
          <w:rFonts w:ascii="Arial" w:eastAsia="Times New Roman" w:hAnsi="Arial"/>
          <w:bCs/>
          <w:kern w:val="0"/>
          <w:lang w:eastAsia="it-IT" w:bidi="ar-SA"/>
        </w:rPr>
        <w:t>6.</w:t>
      </w:r>
      <w:r>
        <w:rPr>
          <w:rFonts w:ascii="Arial" w:eastAsia="Times New Roman" w:hAnsi="Arial"/>
          <w:kern w:val="0"/>
          <w:lang w:eastAsia="it-IT" w:bidi="ar-SA"/>
        </w:rPr>
        <w:t xml:space="preserve"> </w:t>
      </w:r>
      <w:r>
        <w:rPr>
          <w:rFonts w:ascii="Arial" w:eastAsia="Times New Roman" w:hAnsi="Arial"/>
          <w:bCs/>
          <w:kern w:val="0"/>
          <w:lang w:eastAsia="it-IT" w:bidi="ar-SA"/>
        </w:rPr>
        <w:t>I Comuni e l’Unione si impegnano ad esercitare ed a perfezionare entro il minore tempo possibile, secondo il principio di leale collaborazione, tutte le azioni necessarie o opportune volte a garantire l’effettività e l’integralità del conferimento all’Unione delle funzioni e delle attività di cui all’art. 1, comma 2 e 3.</w:t>
      </w:r>
      <w:r w:rsidR="003E0FA3" w:rsidRPr="003E0FA3">
        <w:rPr>
          <w:rFonts w:ascii="Arial" w:hAnsi="Arial"/>
          <w:color w:val="000000"/>
          <w:shd w:val="clear" w:color="auto" w:fill="FFFFFF"/>
        </w:rPr>
        <w:t xml:space="preserve"> </w:t>
      </w:r>
      <w:proofErr w:type="gramStart"/>
      <w:r w:rsidR="003E0FA3" w:rsidRPr="003E0FA3">
        <w:rPr>
          <w:rFonts w:ascii="Arial" w:eastAsia="Times New Roman" w:hAnsi="Arial"/>
          <w:bCs/>
          <w:kern w:val="0"/>
          <w:lang w:eastAsia="it-IT" w:bidi="ar-SA"/>
        </w:rPr>
        <w:t>.I</w:t>
      </w:r>
      <w:proofErr w:type="gramEnd"/>
      <w:r w:rsidR="003E0FA3" w:rsidRPr="003E0FA3">
        <w:rPr>
          <w:rFonts w:ascii="Arial" w:eastAsia="Times New Roman" w:hAnsi="Arial"/>
          <w:bCs/>
          <w:kern w:val="0"/>
          <w:lang w:eastAsia="it-IT" w:bidi="ar-SA"/>
        </w:rPr>
        <w:t xml:space="preserve"> Comuni e l’Unione si impegnano ad esercitare ed a perfezionare entro il minore tempo possibile, secondo il principio di leale collaborazione, tutte le azioni necessarie o opportune volte a garantire l’effettività e l’integralità del conferimento all’Unione delle funzioni e delle attività di cui all’art. 1, comma 2, </w:t>
      </w:r>
      <w:r w:rsidR="00C551FA" w:rsidRPr="00A522A2">
        <w:rPr>
          <w:rFonts w:ascii="Arial" w:eastAsia="Times New Roman" w:hAnsi="Arial"/>
          <w:bCs/>
          <w:kern w:val="0"/>
          <w:lang w:eastAsia="it-IT" w:bidi="ar-SA"/>
        </w:rPr>
        <w:t xml:space="preserve">e </w:t>
      </w:r>
      <w:r w:rsidR="003E0FA3" w:rsidRPr="00A522A2">
        <w:rPr>
          <w:rFonts w:ascii="Arial" w:eastAsia="Times New Roman" w:hAnsi="Arial"/>
          <w:bCs/>
          <w:kern w:val="0"/>
          <w:lang w:eastAsia="it-IT" w:bidi="ar-SA"/>
        </w:rPr>
        <w:t>comunque entro il triennio del Programma di riordino territoriale.</w:t>
      </w:r>
    </w:p>
    <w:p w14:paraId="73402E99" w14:textId="77777777" w:rsidR="0059069D" w:rsidRDefault="00EC2104">
      <w:pPr>
        <w:spacing w:line="479" w:lineRule="exact"/>
        <w:jc w:val="both"/>
        <w:rPr>
          <w:rFonts w:ascii="Arial" w:eastAsia="Times New Roman" w:hAnsi="Arial"/>
          <w:bCs/>
          <w:kern w:val="0"/>
          <w:lang w:eastAsia="it-IT" w:bidi="ar-SA"/>
        </w:rPr>
      </w:pPr>
      <w:r>
        <w:rPr>
          <w:rFonts w:ascii="Arial" w:eastAsia="Times New Roman" w:hAnsi="Arial"/>
          <w:bCs/>
          <w:kern w:val="0"/>
          <w:lang w:eastAsia="it-IT" w:bidi="ar-SA"/>
        </w:rPr>
        <w:t>7. L’ambito territoriale della presente convenzione è individuato nel territorio dei Comuni aderenti all’Unione.</w:t>
      </w:r>
    </w:p>
    <w:p w14:paraId="73402E9A" w14:textId="77777777" w:rsidR="0059069D" w:rsidRDefault="00EC2104">
      <w:pPr>
        <w:spacing w:line="479" w:lineRule="exact"/>
        <w:jc w:val="both"/>
        <w:rPr>
          <w:rFonts w:ascii="Arial" w:eastAsia="Times New Roman" w:hAnsi="Arial"/>
          <w:bCs/>
          <w:kern w:val="0"/>
          <w:lang w:eastAsia="it-IT" w:bidi="ar-SA"/>
        </w:rPr>
      </w:pPr>
      <w:r>
        <w:rPr>
          <w:rFonts w:ascii="Arial" w:eastAsia="Times New Roman" w:hAnsi="Arial"/>
          <w:bCs/>
          <w:kern w:val="0"/>
          <w:lang w:eastAsia="it-IT" w:bidi="ar-SA"/>
        </w:rPr>
        <w:t>8. L’ambito funzionale del conferimento viene specificato in modo dettagliato nell’organigramma/</w:t>
      </w:r>
      <w:proofErr w:type="spellStart"/>
      <w:r>
        <w:rPr>
          <w:rFonts w:ascii="Arial" w:eastAsia="Times New Roman" w:hAnsi="Arial"/>
          <w:bCs/>
          <w:kern w:val="0"/>
          <w:lang w:eastAsia="it-IT" w:bidi="ar-SA"/>
        </w:rPr>
        <w:t>funzionigramma</w:t>
      </w:r>
      <w:proofErr w:type="spellEnd"/>
      <w:r>
        <w:rPr>
          <w:rFonts w:ascii="Arial" w:eastAsia="Times New Roman" w:hAnsi="Arial"/>
          <w:bCs/>
          <w:kern w:val="0"/>
          <w:lang w:eastAsia="it-IT" w:bidi="ar-SA"/>
        </w:rPr>
        <w:t xml:space="preserve"> dell’Unione, con contestuale adeguamento degli atti organizzativi dei Comuni interessati a cura dell’Ufficio personale, nel rispetto del principio di integralità e del divieto di duplicazione delle funzioni.</w:t>
      </w:r>
    </w:p>
    <w:p w14:paraId="73402E9D" w14:textId="3C5DE993" w:rsidR="0059069D" w:rsidRPr="00981C80" w:rsidRDefault="00EC2104" w:rsidP="00981C80">
      <w:pPr>
        <w:spacing w:line="479" w:lineRule="exact"/>
        <w:jc w:val="both"/>
        <w:rPr>
          <w:rFonts w:ascii="Arial" w:eastAsia="Times New Roman" w:hAnsi="Arial"/>
          <w:bCs/>
          <w:kern w:val="0"/>
          <w:lang w:eastAsia="it-IT" w:bidi="ar-SA"/>
        </w:rPr>
      </w:pPr>
      <w:r>
        <w:rPr>
          <w:rFonts w:ascii="Arial" w:eastAsia="Times New Roman" w:hAnsi="Arial"/>
          <w:bCs/>
          <w:kern w:val="0"/>
          <w:lang w:eastAsia="it-IT" w:bidi="ar-SA"/>
        </w:rPr>
        <w:lastRenderedPageBreak/>
        <w:t>9. Ferme restando le autonome modalità operative di cui al successivo art. 2, i compiti che la legge attribuisce ai Sindaci, alle Giunte Comunali e ai Consigli Comunali, sono esercitati con riguardo alle funzioni conferite dal Presidente, dalla Giunta e dal Consiglio dell’Unione, salvo quanto diversamente stabilito dalla presente convenzione.</w:t>
      </w:r>
    </w:p>
    <w:p w14:paraId="73402E9E" w14:textId="77777777" w:rsidR="0059069D" w:rsidRDefault="0059069D">
      <w:pPr>
        <w:rPr>
          <w:rFonts w:hint="eastAsia"/>
        </w:rPr>
      </w:pPr>
    </w:p>
    <w:p w14:paraId="73402E9F" w14:textId="77777777" w:rsidR="0059069D" w:rsidRDefault="00EC2104" w:rsidP="009F6694">
      <w:pPr>
        <w:autoSpaceDE w:val="0"/>
        <w:spacing w:line="479" w:lineRule="exact"/>
        <w:jc w:val="center"/>
        <w:outlineLvl w:val="0"/>
        <w:rPr>
          <w:rFonts w:ascii="Arial" w:eastAsia="Times New Roman" w:hAnsi="Arial"/>
          <w:b/>
          <w:kern w:val="0"/>
          <w:lang w:eastAsia="he-IL" w:bidi="he-IL"/>
        </w:rPr>
      </w:pPr>
      <w:r>
        <w:rPr>
          <w:rFonts w:ascii="Arial" w:eastAsia="Times New Roman" w:hAnsi="Arial"/>
          <w:b/>
          <w:kern w:val="0"/>
          <w:lang w:eastAsia="he-IL" w:bidi="he-IL"/>
        </w:rPr>
        <w:t>ART. 2</w:t>
      </w:r>
    </w:p>
    <w:p w14:paraId="73402EA0" w14:textId="77777777" w:rsidR="0059069D" w:rsidRDefault="00EC2104">
      <w:pPr>
        <w:autoSpaceDE w:val="0"/>
        <w:spacing w:line="479" w:lineRule="exact"/>
        <w:jc w:val="center"/>
        <w:outlineLvl w:val="0"/>
        <w:rPr>
          <w:rFonts w:hint="eastAsia"/>
        </w:rPr>
      </w:pPr>
      <w:r>
        <w:rPr>
          <w:rFonts w:ascii="Arial" w:eastAsia="Times New Roman" w:hAnsi="Arial"/>
          <w:b/>
          <w:bCs/>
          <w:kern w:val="0"/>
          <w:lang w:eastAsia="it-IT" w:bidi="ar-SA"/>
        </w:rPr>
        <w:t>MODALITA’ DI TRASFERIMENTO DELLE FUN</w:t>
      </w:r>
      <w:r>
        <w:rPr>
          <w:rFonts w:ascii="Arial" w:eastAsia="Times New Roman" w:hAnsi="Arial"/>
          <w:b/>
          <w:kern w:val="0"/>
          <w:lang w:eastAsia="it-IT" w:bidi="ar-SA"/>
        </w:rPr>
        <w:t>ZIONI</w:t>
      </w:r>
    </w:p>
    <w:p w14:paraId="73402EA1" w14:textId="77777777" w:rsidR="0059069D" w:rsidRDefault="00EC2104">
      <w:pPr>
        <w:autoSpaceDE w:val="0"/>
        <w:spacing w:line="479" w:lineRule="exact"/>
        <w:jc w:val="both"/>
        <w:rPr>
          <w:rFonts w:hint="eastAsia"/>
        </w:rPr>
      </w:pPr>
      <w:r>
        <w:rPr>
          <w:rFonts w:ascii="Arial" w:eastAsia="Times New Roman" w:hAnsi="Arial"/>
          <w:kern w:val="0"/>
          <w:lang w:eastAsia="it-IT" w:bidi="ar-SA"/>
        </w:rPr>
        <w:t xml:space="preserve">1. Il conferimento all’Unione delle funzioni e dei compiti di cui all’art. 1 della presente convenzione avviene con decorrenza </w:t>
      </w:r>
      <w:proofErr w:type="gramStart"/>
      <w:r>
        <w:rPr>
          <w:rFonts w:ascii="Arial" w:eastAsia="Times New Roman" w:hAnsi="Arial"/>
          <w:kern w:val="0"/>
          <w:lang w:eastAsia="it-IT" w:bidi="ar-SA"/>
        </w:rPr>
        <w:t>1 gennaio</w:t>
      </w:r>
      <w:proofErr w:type="gramEnd"/>
      <w:r>
        <w:rPr>
          <w:rFonts w:ascii="Arial" w:eastAsia="Times New Roman" w:hAnsi="Arial"/>
          <w:kern w:val="0"/>
          <w:lang w:eastAsia="it-IT" w:bidi="ar-SA"/>
        </w:rPr>
        <w:t xml:space="preserve"> 20</w:t>
      </w:r>
      <w:r w:rsidRPr="00186AA9">
        <w:rPr>
          <w:rFonts w:ascii="Arial" w:eastAsia="Times New Roman" w:hAnsi="Arial"/>
          <w:kern w:val="0"/>
          <w:lang w:eastAsia="it-IT" w:bidi="ar-SA"/>
        </w:rPr>
        <w:t>....</w:t>
      </w:r>
    </w:p>
    <w:p w14:paraId="73402EA2"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2. Dalla data di decorrenza della presente convenzione l’Unione esercita le competenze e svolge le funzioni e le attività conferite dai Comuni, dotandosi di una struttura organizzativa approvata dalla Giunta.</w:t>
      </w:r>
    </w:p>
    <w:p w14:paraId="73402EA3"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3. In relazione agli ambiti funzionali di cui all’art. 1 gli organi dell’Unione adottano tutti gli atti di natura gestionale, a valere anche sugli stanziamenti dei bilanci comunali a ciò eventualmente destinati, nonché gli atti di natura politica che possano essere assunti direttamente dall'Unione nelle materie trasferite. In questo ambito le principali delibere possono essere preventivamente sottoposte all’attenzione delle singole amministrazioni interessate, ai fini dell’acquisizione di un indirizzo in merito, ferma restando la competenza formale dell’Unione.</w:t>
      </w:r>
    </w:p>
    <w:p w14:paraId="73402EA4" w14:textId="77777777"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4. Restano altresì in capo agli organi di governo dei singoli Comuni le competenze a carattere generale o trasversale, qualora non pienamente riconducibili agli ambiti funzionali conferiti.</w:t>
      </w:r>
    </w:p>
    <w:p w14:paraId="73402EA5"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5. L’Unione realizza e rende operativa la struttura organizzativa prevista dal comma 2, avvalendosi del personale indicato al seguente art. 3 della presente convenzione.</w:t>
      </w:r>
    </w:p>
    <w:p w14:paraId="73402EA6" w14:textId="77777777" w:rsidR="0059069D" w:rsidRDefault="00EC2104">
      <w:pPr>
        <w:spacing w:line="479" w:lineRule="exact"/>
        <w:jc w:val="both"/>
        <w:rPr>
          <w:rFonts w:hint="eastAsia"/>
        </w:rPr>
      </w:pPr>
      <w:r>
        <w:rPr>
          <w:rFonts w:ascii="Arial" w:eastAsia="Times New Roman" w:hAnsi="Arial"/>
          <w:kern w:val="0"/>
          <w:lang w:eastAsia="it-IT" w:bidi="ar-SA"/>
        </w:rPr>
        <w:t xml:space="preserve">6.La struttura organizzativa incardinata all’interno dell’organigramma dell’Unione, almeno nella fase iniziale, può essere articolata in servizi di presidio territoriale presso i singoli Comuni, al fine di assicurare un adeguato presidio delle attività, un miglior rapporto con l'ente di appartenenza ed una adeguata circolazione delle informazioni. </w:t>
      </w:r>
    </w:p>
    <w:p w14:paraId="73402EA7"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lastRenderedPageBreak/>
        <w:t>7. L’Unione utilizza risorse economiche proprie, conferite da altri Enti, e quelle attribuite o ad essa assegnate dai Comuni conferenti, secondo quanto previsto ed indicato all’art. 6 della presente convenzione.</w:t>
      </w:r>
    </w:p>
    <w:p w14:paraId="73402EA8"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8. L’Unione utilizza sedi, strutture, beni strumentali e attrezzature proprie, di terzi e/o concesse in uso dai Comuni conferenti, secondo quanto previsto ed indicato al seguente art. 8 della presente convenzione.</w:t>
      </w:r>
    </w:p>
    <w:p w14:paraId="73402EA9" w14:textId="77777777"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9. L’Unione deve, nell’assunzione degli atti e nell’espletamento dei servizi conferiti, fare espressa menzione del conferimento di funzioni di cui è destinataria. Gli atti emanati nell’esercizio delle funzioni e dei servizi conferiti con la presente convenzione sono definitivi.</w:t>
      </w:r>
    </w:p>
    <w:p w14:paraId="73402EAA"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10. L'Unione è titolare delle procedure di contenzioso nelle materie della presente convenzione a meno che queste ultime non richiedano in via esclusiva la titolarità in capo all'ente. In questi ultimi casi la rappresentanza legale in sede processuale è in capo al Presidente dell’Unione che può delegarne l’esercizio a personale dipendente dell’Unione o dei singoli Enti. </w:t>
      </w:r>
    </w:p>
    <w:p w14:paraId="73402EAB"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11. Qualora sia necessario, per l'autorità giudiziaria, acquisire prova circa la sussistenza di crediti vantati da terzi nei confronti di uno degli enti conferenti le funzioni oggetto della presente convenzione i Sindaci potranno delegare singoli dipendenti dell'Unione anche con riferimento al personale assegnato al presidio territoriale di riferimento.</w:t>
      </w:r>
    </w:p>
    <w:p w14:paraId="73402EAC" w14:textId="77777777" w:rsidR="0059069D" w:rsidRDefault="0059069D">
      <w:pPr>
        <w:autoSpaceDE w:val="0"/>
        <w:spacing w:line="479" w:lineRule="exact"/>
        <w:jc w:val="center"/>
        <w:outlineLvl w:val="0"/>
        <w:rPr>
          <w:rFonts w:ascii="Arial" w:eastAsia="Times New Roman" w:hAnsi="Arial"/>
          <w:b/>
          <w:bCs/>
          <w:kern w:val="0"/>
          <w:lang w:eastAsia="it-IT" w:bidi="ar-SA"/>
        </w:rPr>
      </w:pPr>
    </w:p>
    <w:p w14:paraId="73402EAD"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ART. 3</w:t>
      </w:r>
    </w:p>
    <w:p w14:paraId="73402EAE"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DOTAZIONE ORGANICA E ASSEGNAZIONE DEL PERSONALE</w:t>
      </w:r>
    </w:p>
    <w:p w14:paraId="73402EAF" w14:textId="77777777" w:rsidR="0059069D" w:rsidRDefault="00EC2104">
      <w:pPr>
        <w:autoSpaceDE w:val="0"/>
        <w:spacing w:line="479" w:lineRule="exact"/>
        <w:jc w:val="both"/>
        <w:rPr>
          <w:rFonts w:hint="eastAsia"/>
        </w:rPr>
      </w:pPr>
      <w:r>
        <w:rPr>
          <w:rFonts w:ascii="Arial" w:eastAsia="Times New Roman" w:hAnsi="Arial"/>
          <w:kern w:val="0"/>
          <w:lang w:eastAsia="it-IT" w:bidi="ar-SA"/>
        </w:rPr>
        <w:t xml:space="preserve">1. L’Unione si avvale di personale proprio e/o trasferito, distaccato o comandato dai Comuni conferenti nei limiti della dotazione necessaria allo svolgimento dei compiti conferiti ai sensi dell’art. 1 e nel rispetto degli obiettivi di contenimento della spesa complessiva di personale e dei vincoli fissati dall’art. 32, comma 5, del </w:t>
      </w:r>
      <w:proofErr w:type="spellStart"/>
      <w:r>
        <w:rPr>
          <w:rFonts w:ascii="Arial" w:eastAsia="Times New Roman" w:hAnsi="Arial"/>
          <w:kern w:val="0"/>
          <w:lang w:eastAsia="it-IT" w:bidi="ar-SA"/>
        </w:rPr>
        <w:t>D.Lgs.</w:t>
      </w:r>
      <w:proofErr w:type="spellEnd"/>
      <w:r>
        <w:rPr>
          <w:rFonts w:ascii="Arial" w:eastAsia="Times New Roman" w:hAnsi="Arial"/>
          <w:kern w:val="0"/>
          <w:lang w:eastAsia="it-IT" w:bidi="ar-SA"/>
        </w:rPr>
        <w:t xml:space="preserve"> 267/2000.</w:t>
      </w:r>
    </w:p>
    <w:p w14:paraId="73402EB0"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2. Il trasferimento all’Unione del personale a tempo indeterminato e a tempo determinato avviene, per la stessa posizione ricoperta, a parità di inquadramento giuridico ed economico e comporta il trasferimento all’Unione di tutto quanto maturato precedentemente e </w:t>
      </w:r>
      <w:r>
        <w:rPr>
          <w:rFonts w:ascii="Arial" w:eastAsia="Times New Roman" w:hAnsi="Arial"/>
          <w:kern w:val="0"/>
          <w:lang w:eastAsia="it-IT" w:bidi="ar-SA"/>
        </w:rPr>
        <w:lastRenderedPageBreak/>
        <w:t>mantenendo inalterata la scadenza contrattuale prevista all’atto dell’assunzione dal Comune di origine.</w:t>
      </w:r>
    </w:p>
    <w:p w14:paraId="73402EB1" w14:textId="77777777" w:rsidR="0059069D" w:rsidRDefault="00EC2104">
      <w:pPr>
        <w:autoSpaceDE w:val="0"/>
        <w:spacing w:line="479" w:lineRule="exact"/>
        <w:jc w:val="both"/>
        <w:rPr>
          <w:rFonts w:hint="eastAsia"/>
        </w:rPr>
      </w:pPr>
      <w:r>
        <w:rPr>
          <w:rFonts w:ascii="Arial" w:eastAsia="Times New Roman" w:hAnsi="Arial"/>
          <w:kern w:val="0"/>
          <w:lang w:eastAsia="it-IT" w:bidi="ar-SA"/>
        </w:rPr>
        <w:t xml:space="preserve">3. L’Unione subentra ai Comuni conferenti, dalla data di cui al precedente art. 2, comma 1, nei rapporti derivanti dai contratti di lavoro autonomo che questi hanno stipulato con persone per l’esercizio di competenze, funzioni e attività inerenti alle materie conferite ai sensi dell’art. 1. </w:t>
      </w:r>
    </w:p>
    <w:p w14:paraId="73402EB2"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4. I competenti organi dei Comuni e dell’Unione adottano gli atti necessari per corrispondere a quanto previsto ai punti precedenti dalla presente convenzione, e per rendere disponibile all’Unione, anche attraverso il distacco o il comando, il personale necessario allo svolgimento dei compiti relativi alle funzioni conferite.</w:t>
      </w:r>
    </w:p>
    <w:p w14:paraId="73402EB3"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5. Nei casi in cui il personale che opera nei Comuni conferenti in ruoli attinenti alle materie conferite si trovi ad operare contemporaneamente per una parte del suo tempo anche in altre attività non oggetto del conferimento all’Unione, i competenti organi dei Comuni e dell’Unione provvederanno ad assumere atti che definiscano le modalità con cui tale personale, pur rimanendo alle dipendenze dei singoli Comuni, eserciti parte delle proprie attività lavorative per l’Unione, oppure, al contrario, le modalità con cui il personale trasferito all’Unione, continui a dedicare parte della propria attività lavorativa a favore del Comune di origine.</w:t>
      </w:r>
    </w:p>
    <w:p w14:paraId="73402EB4"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bCs/>
          <w:kern w:val="0"/>
          <w:lang w:eastAsia="it-IT" w:bidi="ar-SA"/>
        </w:rPr>
        <w:t xml:space="preserve">6. </w:t>
      </w:r>
      <w:r>
        <w:rPr>
          <w:rFonts w:ascii="Arial" w:eastAsia="Times New Roman" w:hAnsi="Arial"/>
          <w:kern w:val="0"/>
          <w:lang w:eastAsia="it-IT" w:bidi="ar-SA"/>
        </w:rPr>
        <w:t xml:space="preserve">La dotazione organica, l’organigramma ed il </w:t>
      </w:r>
      <w:proofErr w:type="spellStart"/>
      <w:r>
        <w:rPr>
          <w:rFonts w:ascii="Arial" w:eastAsia="Times New Roman" w:hAnsi="Arial"/>
          <w:kern w:val="0"/>
          <w:lang w:eastAsia="it-IT" w:bidi="ar-SA"/>
        </w:rPr>
        <w:t>funzionigramma</w:t>
      </w:r>
      <w:proofErr w:type="spellEnd"/>
      <w:r>
        <w:rPr>
          <w:rFonts w:ascii="Arial" w:eastAsia="Times New Roman" w:hAnsi="Arial"/>
          <w:kern w:val="0"/>
          <w:lang w:eastAsia="it-IT" w:bidi="ar-SA"/>
        </w:rPr>
        <w:t xml:space="preserve"> della struttura organizzativa Istruzione pubblica dell'Unione, articolata secondo le modalità stabilite dalla Giunta dell’Unione, vengono periodicamente verificati per garantirne l'adeguatezza all'espletamento della funzione nella sua interezza. Le variazioni relative al personale distaccato, comandato o trasferito vengono definite in accordo con i Comuni interessati.</w:t>
      </w:r>
    </w:p>
    <w:p w14:paraId="36C3405E" w14:textId="77777777" w:rsidR="00981C80" w:rsidRDefault="00981C80">
      <w:pPr>
        <w:autoSpaceDE w:val="0"/>
        <w:spacing w:line="479" w:lineRule="exact"/>
        <w:jc w:val="both"/>
        <w:rPr>
          <w:rFonts w:hint="eastAsia"/>
        </w:rPr>
      </w:pPr>
    </w:p>
    <w:p w14:paraId="73402EB5"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ART. 4</w:t>
      </w:r>
    </w:p>
    <w:p w14:paraId="73402EB6" w14:textId="77777777" w:rsidR="0059069D" w:rsidRDefault="00EC2104">
      <w:pPr>
        <w:spacing w:line="479" w:lineRule="exact"/>
        <w:jc w:val="center"/>
        <w:rPr>
          <w:rFonts w:ascii="Arial" w:eastAsia="Times New Roman" w:hAnsi="Arial"/>
          <w:b/>
          <w:bCs/>
          <w:kern w:val="0"/>
          <w:lang w:eastAsia="it-IT" w:bidi="ar-SA"/>
        </w:rPr>
      </w:pPr>
      <w:r>
        <w:rPr>
          <w:rFonts w:ascii="Arial" w:eastAsia="Times New Roman" w:hAnsi="Arial"/>
          <w:b/>
          <w:bCs/>
          <w:kern w:val="0"/>
          <w:lang w:eastAsia="it-IT" w:bidi="ar-SA"/>
        </w:rPr>
        <w:t>DIREZIONE TECNICA DELLA STRUTTURA</w:t>
      </w:r>
    </w:p>
    <w:p w14:paraId="73402EB7" w14:textId="77777777"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1. La direzione ed il coordinamento tecnico della struttura organizzativa dell'Unione spetta al Responsabile unico della Struttura che viene nominato secondo modalità conformi alla legge, allo Statuto e al regolamento di organizzazione. Egli gestisce tutte le risorse umane, </w:t>
      </w:r>
      <w:r>
        <w:rPr>
          <w:rFonts w:ascii="Arial" w:eastAsia="Times New Roman" w:hAnsi="Arial"/>
          <w:kern w:val="0"/>
          <w:lang w:eastAsia="it-IT" w:bidi="ar-SA"/>
        </w:rPr>
        <w:lastRenderedPageBreak/>
        <w:t>finanziarie e strumentali assegnate per l’esercizio della funzione conferita, compresi gli uffici decentrati e/o gli sportelli territoriali eventualmente costituiti.</w:t>
      </w:r>
    </w:p>
    <w:p w14:paraId="73402EB8" w14:textId="77777777" w:rsidR="0059069D" w:rsidRDefault="00EC2104">
      <w:pPr>
        <w:spacing w:line="479" w:lineRule="exact"/>
        <w:jc w:val="both"/>
        <w:rPr>
          <w:rFonts w:hint="eastAsia"/>
        </w:rPr>
      </w:pPr>
      <w:r>
        <w:rPr>
          <w:rFonts w:ascii="Arial" w:eastAsia="Times New Roman" w:hAnsi="Arial"/>
          <w:kern w:val="0"/>
          <w:lang w:eastAsia="it-IT" w:bidi="ar-SA"/>
        </w:rPr>
        <w:t xml:space="preserve">2. Per la migliore organizzazione della struttura e per assicurare il presidio delle attività e favorire le condizioni operative ed organizzative per lo svolgimento delle funzioni di presidio il Responsabile unico potrà delegare, a norma di legge e di regolamento, lo svolgimento di funzioni ed attività alle unità operative. </w:t>
      </w:r>
    </w:p>
    <w:p w14:paraId="73402EB9" w14:textId="77777777"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3. I responsabili delle unità operative assicurano il collegamento con la struttura organizzativa e il rapporto con l'ente di riferimento di cui costituiscono il referente per le materie oggetto del presente conferimento.</w:t>
      </w:r>
    </w:p>
    <w:p w14:paraId="5805D9F6" w14:textId="77777777" w:rsidR="00981C80" w:rsidRDefault="00981C80">
      <w:pPr>
        <w:spacing w:line="479" w:lineRule="exact"/>
        <w:jc w:val="both"/>
        <w:rPr>
          <w:rFonts w:hint="eastAsia"/>
        </w:rPr>
      </w:pPr>
    </w:p>
    <w:p w14:paraId="73402EBA" w14:textId="515B7457" w:rsidR="0059069D" w:rsidRDefault="00EC2104" w:rsidP="009F669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ART. 5</w:t>
      </w:r>
    </w:p>
    <w:p w14:paraId="73402EBB" w14:textId="77777777" w:rsidR="0059069D" w:rsidRDefault="00EC2104">
      <w:pPr>
        <w:spacing w:line="479" w:lineRule="exact"/>
        <w:jc w:val="center"/>
        <w:rPr>
          <w:rFonts w:ascii="Arial" w:eastAsia="Times New Roman" w:hAnsi="Arial"/>
          <w:b/>
          <w:bCs/>
          <w:kern w:val="0"/>
          <w:lang w:eastAsia="it-IT" w:bidi="ar-SA"/>
        </w:rPr>
      </w:pPr>
      <w:r>
        <w:rPr>
          <w:rFonts w:ascii="Arial" w:eastAsia="Times New Roman" w:hAnsi="Arial"/>
          <w:b/>
          <w:bCs/>
          <w:kern w:val="0"/>
          <w:lang w:eastAsia="it-IT" w:bidi="ar-SA"/>
        </w:rPr>
        <w:t xml:space="preserve">COORDINAMENTO POLITICO E CONTROLLI SULLE ATTIVITA’ </w:t>
      </w:r>
    </w:p>
    <w:p w14:paraId="73402EBC" w14:textId="34AA0171"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1. L’Unione adotta ogni strumento idoneo ad assicurare il costante monitoraggio delle proprie attività potendo predisporre anche relazioni periodiche sull’andamento della </w:t>
      </w:r>
      <w:r w:rsidR="00981C80">
        <w:rPr>
          <w:rFonts w:ascii="Arial" w:eastAsia="Times New Roman" w:hAnsi="Arial"/>
          <w:kern w:val="0"/>
          <w:lang w:eastAsia="it-IT" w:bidi="ar-SA"/>
        </w:rPr>
        <w:t>gestione assicurando</w:t>
      </w:r>
      <w:r>
        <w:rPr>
          <w:rFonts w:ascii="Arial" w:eastAsia="Times New Roman" w:hAnsi="Arial"/>
          <w:kern w:val="0"/>
          <w:lang w:eastAsia="it-IT" w:bidi="ar-SA"/>
        </w:rPr>
        <w:t xml:space="preserve"> la condivisione e la divulgazione presso i Comuni. </w:t>
      </w:r>
    </w:p>
    <w:p w14:paraId="73402EBD" w14:textId="49729315"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2. Competente per la soluzione delle problematiche generali inerenti </w:t>
      </w:r>
      <w:r w:rsidR="00A522A2">
        <w:rPr>
          <w:rFonts w:ascii="Arial" w:eastAsia="Times New Roman" w:hAnsi="Arial"/>
          <w:kern w:val="0"/>
          <w:lang w:eastAsia="it-IT" w:bidi="ar-SA"/>
        </w:rPr>
        <w:t>all’attività</w:t>
      </w:r>
      <w:r>
        <w:rPr>
          <w:rFonts w:ascii="Arial" w:eastAsia="Times New Roman" w:hAnsi="Arial"/>
          <w:kern w:val="0"/>
          <w:lang w:eastAsia="it-IT" w:bidi="ar-SA"/>
        </w:rPr>
        <w:t xml:space="preserve"> è la Giunta dell’Unione, che si riunisce su convocazione del Presidente ogni qualvolta ne ravvisi la necessità o quando lo richieda uno dei Sindaci dei Comuni aderenti. Alla stessa sono demandati i compiti di indirizzo e vigilanza nell’espletamento delle funzioni ad esso conferite.</w:t>
      </w:r>
    </w:p>
    <w:p w14:paraId="73402EBE" w14:textId="77777777"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3. L’Unione s’impegna a trasmettere agli enti aderenti copia degli atti fondamentali assunti dal Consiglio dell’Unione relativi all’espletamento della funzione conferita.</w:t>
      </w:r>
    </w:p>
    <w:p w14:paraId="79088E9B" w14:textId="77777777" w:rsidR="00981C80" w:rsidRDefault="00981C80">
      <w:pPr>
        <w:spacing w:line="479" w:lineRule="exact"/>
        <w:jc w:val="both"/>
        <w:rPr>
          <w:rFonts w:ascii="Arial" w:eastAsia="Times New Roman" w:hAnsi="Arial"/>
          <w:kern w:val="0"/>
          <w:lang w:eastAsia="it-IT" w:bidi="ar-SA"/>
        </w:rPr>
      </w:pPr>
    </w:p>
    <w:p w14:paraId="73402EBF"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ART. 6</w:t>
      </w:r>
    </w:p>
    <w:p w14:paraId="73402EC0"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RAPPORTI FINANZIARI TRA I COMUNI E L’UNIONE</w:t>
      </w:r>
    </w:p>
    <w:p w14:paraId="73402EC1" w14:textId="77777777" w:rsidR="0059069D" w:rsidRDefault="00EC2104">
      <w:pPr>
        <w:widowControl w:val="0"/>
        <w:spacing w:line="479" w:lineRule="exact"/>
        <w:jc w:val="both"/>
        <w:rPr>
          <w:rFonts w:hint="eastAsia"/>
        </w:rPr>
      </w:pPr>
      <w:r>
        <w:rPr>
          <w:rFonts w:ascii="Arial" w:eastAsia="Times New Roman" w:hAnsi="Arial"/>
          <w:lang w:eastAsia="ar-SA" w:bidi="ar-SA"/>
        </w:rPr>
        <w:t xml:space="preserve">1. </w:t>
      </w:r>
      <w:r>
        <w:rPr>
          <w:rFonts w:ascii="Arial" w:eastAsia="Times New Roman" w:hAnsi="Arial"/>
          <w:lang w:eastAsia="ar-SA" w:bidi="he-IL"/>
        </w:rPr>
        <w:t>I proventi delle attività di cui alla presente convenzione che dovessero essere accertati al bilancio dell’Unione sono gestiti secondo le modalità definite dalla Giunta dell’Unione, nel rispetto del principio della territorialità nei casi in cui è obbligatorio per legge.</w:t>
      </w:r>
    </w:p>
    <w:p w14:paraId="73402EC2" w14:textId="77777777" w:rsidR="0059069D" w:rsidRDefault="00EC2104">
      <w:pPr>
        <w:widowControl w:val="0"/>
        <w:spacing w:line="479" w:lineRule="exact"/>
        <w:jc w:val="both"/>
        <w:rPr>
          <w:rFonts w:ascii="Arial" w:eastAsia="Times New Roman" w:hAnsi="Arial"/>
          <w:lang w:eastAsia="ar-SA" w:bidi="ar-SA"/>
        </w:rPr>
      </w:pPr>
      <w:r>
        <w:rPr>
          <w:rFonts w:ascii="Arial" w:eastAsia="Times New Roman" w:hAnsi="Arial"/>
          <w:lang w:eastAsia="ar-SA" w:bidi="ar-SA"/>
        </w:rPr>
        <w:t xml:space="preserve">2. I trasferimenti statali, regionali, provinciali e altri trasferimenti pubblici o privati destinati all’esercizio delle funzioni e allo svolgimento delle attività inerenti </w:t>
      </w:r>
      <w:proofErr w:type="gramStart"/>
      <w:r>
        <w:rPr>
          <w:rFonts w:ascii="Arial" w:eastAsia="Times New Roman" w:hAnsi="Arial"/>
          <w:lang w:eastAsia="ar-SA" w:bidi="ar-SA"/>
        </w:rPr>
        <w:t>le</w:t>
      </w:r>
      <w:proofErr w:type="gramEnd"/>
      <w:r>
        <w:rPr>
          <w:rFonts w:ascii="Arial" w:eastAsia="Times New Roman" w:hAnsi="Arial"/>
          <w:lang w:eastAsia="ar-SA" w:bidi="ar-SA"/>
        </w:rPr>
        <w:t xml:space="preserve"> materie oggetto della </w:t>
      </w:r>
      <w:r>
        <w:rPr>
          <w:rFonts w:ascii="Arial" w:eastAsia="Times New Roman" w:hAnsi="Arial"/>
          <w:lang w:eastAsia="ar-SA" w:bidi="ar-SA"/>
        </w:rPr>
        <w:lastRenderedPageBreak/>
        <w:t>presente convenzione, destinati ai Comuni conferenti, spettano all’Unione solo qualora essi si riferiscano a progetti, interventi ed investimenti che dovrà sostenere l’Unione, anche se originati precedentemente dai Comuni conferenti. L’Unione utilizza tali trasferimenti nel rispetto dei vincoli di destinazione stabiliti dalle rispettive normative di riferimento.</w:t>
      </w:r>
    </w:p>
    <w:p w14:paraId="73402EC3" w14:textId="77777777" w:rsidR="0059069D" w:rsidRDefault="00EC2104">
      <w:pPr>
        <w:spacing w:line="479" w:lineRule="exact"/>
        <w:jc w:val="both"/>
        <w:rPr>
          <w:rFonts w:ascii="Arial" w:eastAsia="Times New Roman" w:hAnsi="Arial"/>
          <w:lang w:eastAsia="ar-SA" w:bidi="ar-SA"/>
        </w:rPr>
      </w:pPr>
      <w:r>
        <w:rPr>
          <w:rFonts w:ascii="Arial" w:eastAsia="Times New Roman" w:hAnsi="Arial"/>
          <w:lang w:eastAsia="ar-SA" w:bidi="ar-SA"/>
        </w:rPr>
        <w:t xml:space="preserve">3. Le spese relative all’esercizio delle funzioni e dei servizi conferiti con la presente convenzione sono a carico dei Comuni. Le spese sono rappresentate dai costi diretti e indiretti sostenuti per il funzionamento del servizio stesso nonché da quelle necessarie per la gestione degli specifici progetti concordati tra gli enti. </w:t>
      </w:r>
    </w:p>
    <w:p w14:paraId="73402EC4" w14:textId="77777777" w:rsidR="0059069D" w:rsidRDefault="00EC2104">
      <w:pPr>
        <w:spacing w:line="479" w:lineRule="exact"/>
        <w:jc w:val="both"/>
        <w:rPr>
          <w:rFonts w:ascii="Arial" w:eastAsia="Times New Roman" w:hAnsi="Arial"/>
          <w:lang w:eastAsia="ar-SA" w:bidi="ar-SA"/>
        </w:rPr>
      </w:pPr>
      <w:r>
        <w:rPr>
          <w:rFonts w:ascii="Arial" w:eastAsia="Times New Roman" w:hAnsi="Arial"/>
          <w:lang w:eastAsia="ar-SA" w:bidi="ar-SA"/>
        </w:rPr>
        <w:t xml:space="preserve">4. Il riparto della spesa a carico dei Comuni avviene sulla base della popolazione residente in ciascun comune al 31 dicembre dell’anno precedente. Sono fatte salve particolari spese, progetti e iniziative le cui modalità di riparto sono definite di volta in volta dalla Giunta dell’Unione, sentiti i Comuni interessati. La Giunta dell’Unione può individuare, in sede di predisposizione del bilancio annuale, un diverso criterio di riparto della spesa fra i Comuni. In relazione agli investimenti si applica quanto previsto dall’art. 8 della presente convenzione. </w:t>
      </w:r>
    </w:p>
    <w:p w14:paraId="73402EC5" w14:textId="77777777" w:rsidR="0059069D" w:rsidRDefault="00EC2104">
      <w:pPr>
        <w:widowControl w:val="0"/>
        <w:autoSpaceDE w:val="0"/>
        <w:spacing w:line="479" w:lineRule="exact"/>
        <w:jc w:val="both"/>
        <w:rPr>
          <w:rFonts w:hint="eastAsia"/>
        </w:rPr>
      </w:pPr>
      <w:r>
        <w:rPr>
          <w:rFonts w:ascii="Arial" w:eastAsia="Times New Roman" w:hAnsi="Arial"/>
          <w:lang w:eastAsia="ar-SA" w:bidi="ar-SA"/>
        </w:rPr>
        <w:t xml:space="preserve">5. Gli organi dell’Unione possono intervenire finanziariamente, mediante fondi propri, all’abbattimento dei costi complessivi e quindi delle rispettive quote dei Comuni oppure accollarsi l’intero onere, </w:t>
      </w:r>
      <w:r>
        <w:rPr>
          <w:rFonts w:ascii="Arial" w:eastAsia="Times New Roman" w:hAnsi="Arial"/>
          <w:lang w:eastAsia="he-IL" w:bidi="he-IL"/>
        </w:rPr>
        <w:t>in modo tale da rendere graduale l’impatto del passaggio ai criteri di riparto.</w:t>
      </w:r>
    </w:p>
    <w:p w14:paraId="73402EC6" w14:textId="77777777" w:rsidR="0059069D" w:rsidRDefault="00EC2104">
      <w:pPr>
        <w:widowControl w:val="0"/>
        <w:spacing w:line="479" w:lineRule="exact"/>
        <w:jc w:val="both"/>
        <w:rPr>
          <w:rFonts w:ascii="Arial" w:eastAsia="Times New Roman" w:hAnsi="Arial"/>
          <w:lang w:eastAsia="ar-SA" w:bidi="ar-SA"/>
        </w:rPr>
      </w:pPr>
      <w:r>
        <w:rPr>
          <w:rFonts w:ascii="Arial" w:eastAsia="Times New Roman" w:hAnsi="Arial"/>
          <w:lang w:eastAsia="ar-SA" w:bidi="ar-SA"/>
        </w:rPr>
        <w:t>6. Il bilancio annuale di previsione del servizio viene esaminato da ciascuna Giunta comunale, che assume l’impegno di iscrivere pro quota nei rispettivi bilanci comunali le stesse somme di riferimento. Qualora tale impegno non venga assunto la Giunta dell’Unione avvia una procedura di verifica politico – amministrativa d'urgenza per definire le eventuali azioni a tutela degli equilibri finanziari dell'Unione.</w:t>
      </w:r>
    </w:p>
    <w:p w14:paraId="73402EC7" w14:textId="77777777" w:rsidR="0059069D" w:rsidRDefault="00EC2104">
      <w:pPr>
        <w:widowControl w:val="0"/>
        <w:spacing w:line="479" w:lineRule="exact"/>
        <w:jc w:val="both"/>
        <w:rPr>
          <w:rFonts w:ascii="Arial" w:eastAsia="Times New Roman" w:hAnsi="Arial"/>
          <w:lang w:eastAsia="ar-SA" w:bidi="ar-SA"/>
        </w:rPr>
      </w:pPr>
      <w:r>
        <w:rPr>
          <w:rFonts w:ascii="Arial" w:eastAsia="Times New Roman" w:hAnsi="Arial"/>
          <w:lang w:eastAsia="ar-SA" w:bidi="ar-SA"/>
        </w:rPr>
        <w:t xml:space="preserve">7. Ogni qualvolta gli organi dell’Unione rilevino la necessità di apportare variazioni al bilancio di previsione del servizio aventi ripercussioni ulteriori sui bilanci dei singoli Comuni in termini di maggiori spese, ne danno comunicazione ai Comuni interessati i quali apportano le necessarie modifiche ai rispettivi bilanci. In caso di mancato reperimento delle risorse la Giunta dell’Unione avvia una procedura di verifica politico – amministrativa d'urgenza, per </w:t>
      </w:r>
      <w:r>
        <w:rPr>
          <w:rFonts w:ascii="Arial" w:eastAsia="Times New Roman" w:hAnsi="Arial"/>
          <w:lang w:eastAsia="ar-SA" w:bidi="ar-SA"/>
        </w:rPr>
        <w:lastRenderedPageBreak/>
        <w:t>definire le eventuali azioni a tutela degli equilibri finanziari dell'Unione. Eventuali differenze di gestione positive rilevate a consuntivo, a seguito dell'approvazione del Rendiconto dell'Unione e del Piano esecutivo di gestione consuntivo dell'Unione con l'evidenza delle entrate e delle spese accertate ed impegnate per centro di costo, saranno iscritte nel bilancio di previsione del servizio dell'anno immediatamente successivo od utilizzate per specifici progetti o utilizzate secondo potrà essere deciso dalla Giunta dell'Unione in corso d'anno.</w:t>
      </w:r>
    </w:p>
    <w:p w14:paraId="73402EC8" w14:textId="77777777" w:rsidR="0059069D" w:rsidRDefault="00EC2104">
      <w:pPr>
        <w:widowControl w:val="0"/>
        <w:spacing w:line="479" w:lineRule="exact"/>
        <w:jc w:val="both"/>
        <w:rPr>
          <w:rFonts w:ascii="Arial" w:eastAsia="Times New Roman" w:hAnsi="Arial"/>
          <w:lang w:eastAsia="ar-SA" w:bidi="ar-SA"/>
        </w:rPr>
      </w:pPr>
      <w:r>
        <w:rPr>
          <w:rFonts w:ascii="Arial" w:eastAsia="Times New Roman" w:hAnsi="Arial"/>
          <w:lang w:eastAsia="ar-SA" w:bidi="ar-SA"/>
        </w:rPr>
        <w:t>8. I Comuni dovranno versare gli oneri di pertinenza con le modalità stabilite dalla Giunta dell’Unione ed assicurare il rispetto dei tempi di trasferimento delle risorse all'Unione, anche in termini di liquidità, così come verranno definiti dalla Giunta dell'Unione.</w:t>
      </w:r>
    </w:p>
    <w:p w14:paraId="1F87A4F7" w14:textId="77777777" w:rsidR="00981C80" w:rsidRDefault="00981C80">
      <w:pPr>
        <w:widowControl w:val="0"/>
        <w:spacing w:line="479" w:lineRule="exact"/>
        <w:jc w:val="both"/>
        <w:rPr>
          <w:rFonts w:hint="eastAsia"/>
        </w:rPr>
      </w:pPr>
    </w:p>
    <w:p w14:paraId="73402EC9"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ART. 7</w:t>
      </w:r>
    </w:p>
    <w:p w14:paraId="73402ECA"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 xml:space="preserve"> SEDE</w:t>
      </w:r>
    </w:p>
    <w:p w14:paraId="73402ECB" w14:textId="77777777" w:rsidR="0059069D" w:rsidRDefault="00EC2104">
      <w:pPr>
        <w:widowControl w:val="0"/>
        <w:numPr>
          <w:ilvl w:val="0"/>
          <w:numId w:val="3"/>
        </w:numPr>
        <w:spacing w:line="479" w:lineRule="exact"/>
        <w:jc w:val="both"/>
        <w:rPr>
          <w:rFonts w:ascii="Arial" w:eastAsia="Times New Roman" w:hAnsi="Arial"/>
          <w:kern w:val="0"/>
          <w:szCs w:val="20"/>
          <w:lang w:eastAsia="it-IT" w:bidi="ar-SA"/>
        </w:rPr>
      </w:pPr>
      <w:r>
        <w:rPr>
          <w:rFonts w:ascii="Arial" w:eastAsia="Times New Roman" w:hAnsi="Arial"/>
          <w:kern w:val="0"/>
          <w:szCs w:val="20"/>
          <w:lang w:eastAsia="it-IT" w:bidi="ar-SA"/>
        </w:rPr>
        <w:t>1.La sede della struttura organizzativa Istruzione Pubblica dell'Unione è stabilita a ..., in Piazza .... Sono sedi della citata struttura gli uffici dei servizi di presidio territoriale, collocati presso le attuali sedi dei Comuni conferenti.</w:t>
      </w:r>
    </w:p>
    <w:p w14:paraId="73402ECC" w14:textId="77777777" w:rsidR="0059069D" w:rsidRDefault="00EC2104">
      <w:pPr>
        <w:widowControl w:val="0"/>
        <w:numPr>
          <w:ilvl w:val="0"/>
          <w:numId w:val="3"/>
        </w:numPr>
        <w:spacing w:line="479" w:lineRule="exact"/>
        <w:jc w:val="both"/>
        <w:rPr>
          <w:rFonts w:ascii="Arial" w:eastAsia="Times New Roman" w:hAnsi="Arial"/>
          <w:kern w:val="0"/>
          <w:szCs w:val="20"/>
          <w:lang w:eastAsia="it-IT" w:bidi="ar-SA"/>
        </w:rPr>
      </w:pPr>
      <w:r>
        <w:rPr>
          <w:rFonts w:ascii="Arial" w:eastAsia="Times New Roman" w:hAnsi="Arial"/>
          <w:kern w:val="0"/>
          <w:szCs w:val="20"/>
          <w:lang w:eastAsia="it-IT" w:bidi="ar-SA"/>
        </w:rPr>
        <w:t>2. Le sedi, i presidi e gli uffici sono definiti dalla Giunta dell’Unione, anche in relazione alle opportunità logistiche per una migliore erogazione del servizio compatibilmente alle risorse economiche disponibili.</w:t>
      </w:r>
    </w:p>
    <w:p w14:paraId="73402ECD" w14:textId="77777777" w:rsidR="0059069D" w:rsidRDefault="00EC2104">
      <w:pPr>
        <w:widowControl w:val="0"/>
        <w:numPr>
          <w:ilvl w:val="0"/>
          <w:numId w:val="3"/>
        </w:numPr>
        <w:spacing w:line="479" w:lineRule="exact"/>
        <w:jc w:val="both"/>
        <w:rPr>
          <w:rFonts w:ascii="Arial" w:eastAsia="Times New Roman" w:hAnsi="Arial"/>
          <w:kern w:val="0"/>
          <w:szCs w:val="20"/>
          <w:lang w:eastAsia="it-IT" w:bidi="ar-SA"/>
        </w:rPr>
      </w:pPr>
      <w:r>
        <w:rPr>
          <w:rFonts w:ascii="Arial" w:eastAsia="Times New Roman" w:hAnsi="Arial"/>
          <w:kern w:val="0"/>
          <w:szCs w:val="20"/>
          <w:lang w:eastAsia="it-IT" w:bidi="ar-SA"/>
        </w:rPr>
        <w:t xml:space="preserve">3. Al fine di garantire l'erogazione del servizio, gli Enti potranno acquisire la disponibilità di immobili di terzi, da mettere a disposizione dell'Unione. </w:t>
      </w:r>
    </w:p>
    <w:p w14:paraId="1F749B55" w14:textId="77777777" w:rsidR="00981C80" w:rsidRDefault="00981C80">
      <w:pPr>
        <w:widowControl w:val="0"/>
        <w:numPr>
          <w:ilvl w:val="0"/>
          <w:numId w:val="3"/>
        </w:numPr>
        <w:spacing w:line="479" w:lineRule="exact"/>
        <w:jc w:val="both"/>
        <w:rPr>
          <w:rFonts w:ascii="Arial" w:eastAsia="Times New Roman" w:hAnsi="Arial"/>
          <w:kern w:val="0"/>
          <w:szCs w:val="20"/>
          <w:lang w:eastAsia="it-IT" w:bidi="ar-SA"/>
        </w:rPr>
      </w:pPr>
    </w:p>
    <w:p w14:paraId="73402ECE"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ART. 8</w:t>
      </w:r>
    </w:p>
    <w:p w14:paraId="73402ECF"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BENI IMMOBILI, MOBILI E ATTREZZATURE</w:t>
      </w:r>
    </w:p>
    <w:p w14:paraId="73402ED0"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1. L’Unione all’atto del conferimento esercita le funzioni e svolge le attività trasferite oggetto della presente convenzione utilizzando:</w:t>
      </w:r>
    </w:p>
    <w:p w14:paraId="73402ED1"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 in concessione d’uso, gli immobili o la porzione d’essi, su cui i Comuni conferenti hanno allocato l’esercizio delle materie conferite;</w:t>
      </w:r>
    </w:p>
    <w:p w14:paraId="73402ED2"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lastRenderedPageBreak/>
        <w:t>- in comodato d’uso gratuito, i beni mobili, gli arredi, le attrezzature, le apparecchiature tecniche, le strumentazioni ed ogni altro mezzo necessario che i Comuni conferenti hanno destinato all’esercizio delle materie conferite.</w:t>
      </w:r>
    </w:p>
    <w:p w14:paraId="73402ED3"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2. Il conferimento all’Unione, in concessione o in comodato d'uso, dei beni, delle attrezzature, delle apparecchiature e delle strumentazioni, avviene sulla base di verbali di consegna sottoscritti dalle parti interessate, a seguito di accordi fra Unione e Comune concedente.</w:t>
      </w:r>
    </w:p>
    <w:p w14:paraId="73402ED4"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3. A seguito di specifici atti adottati dagli organi di indirizzo e di governo competenti dei Comuni conferenti e dell’Unione, può essere trasferita all’Unione, a titolo gratuito o a titolo oneroso, la titolarità dei beni immobili e mobili, delle attrezzature, degli arredi, delle strumentazioni e delle apparecchiature di proprietà dei Comuni, destinate all’esercizio delle materie conferite oggetto della presente convenzione.</w:t>
      </w:r>
    </w:p>
    <w:p w14:paraId="73402ED5"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4. Salvo diversa decisione assunta dalla Giunta dell’Unione, previa autorizzazione dei Comuni conferenti interessati, tutti i beni in concessione all’Unione per l’esercizio delle materie conferite, dovranno essere utilizzati esclusivamente per lo svolgimento delle attività connesse all’esercizio di tali materie.</w:t>
      </w:r>
    </w:p>
    <w:p w14:paraId="73402ED6"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5. L’Unione utilizza i beni concessi in uso con diligenza e provvede a tutte le spese di gestione dei beni, ad esclusione delle spese per manutenzione straordinaria, che rimangono in capo ai Comuni concedenti fino all’assunzione di eventuali diverse successive determinazioni in merito da parte della Giunta dell’Unione e dei Comuni interessati. La manutenzione delle strumentazioni tecnico/operative è a carico dell’Unione.</w:t>
      </w:r>
    </w:p>
    <w:p w14:paraId="73402ED7" w14:textId="77777777" w:rsidR="0059069D" w:rsidRDefault="00EC2104">
      <w:pPr>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6. L’Unione può procedere ad effettuare investimenti sia su beni mobili che immobili, secondo quanto previsto dal bilancio di previsione e dal programma delle opere approvate con il bilancio previsionale triennale dell’Unione, su conforme indirizzo degli enti. Sono comprese tra le spese di investimento anche le spese di manutenzione straordinaria degli immobili, degli impianti e delle strutture, effettuate su beni propri dell’Unione o su beni di </w:t>
      </w:r>
      <w:proofErr w:type="gramStart"/>
      <w:r>
        <w:rPr>
          <w:rFonts w:ascii="Arial" w:eastAsia="Times New Roman" w:hAnsi="Arial"/>
          <w:kern w:val="0"/>
          <w:lang w:eastAsia="it-IT" w:bidi="ar-SA"/>
        </w:rPr>
        <w:t>terzi</w:t>
      </w:r>
      <w:proofErr w:type="gramEnd"/>
      <w:r>
        <w:rPr>
          <w:rFonts w:ascii="Arial" w:eastAsia="Times New Roman" w:hAnsi="Arial"/>
          <w:kern w:val="0"/>
          <w:lang w:eastAsia="it-IT" w:bidi="ar-SA"/>
        </w:rPr>
        <w:t xml:space="preserve"> tra cui i beni immobili, gli impianti e le strutture di proprietà dei Comuni e concessi in uso, a qualunque titolo, all’Unione. Anche in tempi successivi al conferimento della presente funzione e con atto della Giunta dell’Unione, potranno essere presi in carico, con le modalità </w:t>
      </w:r>
      <w:r>
        <w:rPr>
          <w:rFonts w:ascii="Arial" w:eastAsia="Times New Roman" w:hAnsi="Arial"/>
          <w:kern w:val="0"/>
          <w:lang w:eastAsia="it-IT" w:bidi="ar-SA"/>
        </w:rPr>
        <w:lastRenderedPageBreak/>
        <w:t>qui definite, beni immobili o mobili di proprietà o locati dai singoli Comuni costituenti l’Unione, ovvero tra alcuni di questi.</w:t>
      </w:r>
    </w:p>
    <w:p w14:paraId="73402ED8"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7. La copertura assicurativa relativa a danni di ogni natura che dovessero verificarsi per qualsiasi causa ai beni in uso all’Unione, è a carico dell’Unione. La copertura assicurativa per danni a terzi ed ai dipendenti a causa dell’utilizzo e della conduzione dei beni concessi in uso all’Unione, è a carico dell’Unione.</w:t>
      </w:r>
    </w:p>
    <w:p w14:paraId="2AE315FA" w14:textId="77777777" w:rsidR="00981C80" w:rsidRDefault="00981C80">
      <w:pPr>
        <w:autoSpaceDE w:val="0"/>
        <w:spacing w:line="479" w:lineRule="exact"/>
        <w:jc w:val="both"/>
        <w:rPr>
          <w:rFonts w:ascii="Arial" w:eastAsia="Times New Roman" w:hAnsi="Arial"/>
          <w:kern w:val="0"/>
          <w:lang w:eastAsia="it-IT" w:bidi="ar-SA"/>
        </w:rPr>
      </w:pPr>
    </w:p>
    <w:p w14:paraId="73402ED9" w14:textId="77777777" w:rsidR="0059069D" w:rsidRDefault="00EC2104" w:rsidP="009F669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ART. 9</w:t>
      </w:r>
    </w:p>
    <w:p w14:paraId="73402EDA" w14:textId="77777777" w:rsidR="0059069D" w:rsidRDefault="00EC2104">
      <w:pPr>
        <w:autoSpaceDE w:val="0"/>
        <w:spacing w:line="479" w:lineRule="exact"/>
        <w:jc w:val="center"/>
        <w:rPr>
          <w:rFonts w:ascii="Arial" w:eastAsia="Times New Roman" w:hAnsi="Arial"/>
          <w:b/>
          <w:kern w:val="0"/>
          <w:lang w:eastAsia="it-IT" w:bidi="ar-SA"/>
        </w:rPr>
      </w:pPr>
      <w:r>
        <w:rPr>
          <w:rFonts w:ascii="Arial" w:eastAsia="Times New Roman" w:hAnsi="Arial"/>
          <w:b/>
          <w:kern w:val="0"/>
          <w:lang w:eastAsia="it-IT" w:bidi="ar-SA"/>
        </w:rPr>
        <w:t>DURATA E RECESSO</w:t>
      </w:r>
    </w:p>
    <w:p w14:paraId="73402EDB"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1. La presente convenzione è a tempo indeterminato, salva la possibilità di recesso come di seguito disciplinato.</w:t>
      </w:r>
    </w:p>
    <w:p w14:paraId="73402EDC" w14:textId="5D6C49BE" w:rsidR="0059069D" w:rsidRDefault="00EC2104">
      <w:pPr>
        <w:autoSpaceDE w:val="0"/>
        <w:spacing w:line="479" w:lineRule="exact"/>
        <w:jc w:val="both"/>
        <w:rPr>
          <w:rFonts w:hint="eastAsia"/>
        </w:rPr>
      </w:pPr>
      <w:r>
        <w:rPr>
          <w:rFonts w:ascii="Arial" w:eastAsia="Times New Roman" w:hAnsi="Arial"/>
          <w:kern w:val="0"/>
          <w:lang w:eastAsia="it-IT" w:bidi="ar-SA"/>
        </w:rPr>
        <w:t xml:space="preserve">2. Ogni Comune delegante può recedere dalla presente convenzione non prima di anni cinque (5) dalla stipula del presente atto. Il recesso è deliberato dal Consiglio Comunale con apposito atto e con le medesime modalità previste dallo Statuto per il conferimento della funzione, da assumersi almeno sei (6) mesi prima della scadenza dell’anno </w:t>
      </w:r>
      <w:proofErr w:type="gramStart"/>
      <w:r>
        <w:rPr>
          <w:rFonts w:ascii="Arial" w:eastAsia="Times New Roman" w:hAnsi="Arial"/>
          <w:kern w:val="0"/>
          <w:lang w:eastAsia="it-IT" w:bidi="ar-SA"/>
        </w:rPr>
        <w:t>solare.(</w:t>
      </w:r>
      <w:proofErr w:type="gramEnd"/>
      <w:r>
        <w:rPr>
          <w:rFonts w:ascii="Arial" w:eastAsia="Times New Roman" w:hAnsi="Arial"/>
          <w:kern w:val="0"/>
          <w:lang w:eastAsia="it-IT" w:bidi="ar-SA"/>
        </w:rPr>
        <w:t>salvo diversa disposizione statutaria) Gli effetti del recesso decorrono dall’inizio dell’anno solare successivo alla comunicazione al Presidente dell’Unione ... della deliberazione consigliare adottata.</w:t>
      </w:r>
    </w:p>
    <w:p w14:paraId="73402EDD" w14:textId="2A111F75" w:rsidR="0059069D" w:rsidRPr="00EC2104" w:rsidRDefault="00EC2104">
      <w:pPr>
        <w:autoSpaceDE w:val="0"/>
        <w:spacing w:line="479" w:lineRule="exact"/>
        <w:jc w:val="both"/>
        <w:rPr>
          <w:rFonts w:ascii="Arial" w:eastAsia="Times New Roman" w:hAnsi="Arial"/>
          <w:kern w:val="0"/>
          <w:lang w:eastAsia="it-IT" w:bidi="ar-SA"/>
        </w:rPr>
      </w:pPr>
      <w:r w:rsidRPr="00EC2104">
        <w:rPr>
          <w:rFonts w:ascii="Arial" w:eastAsia="Times New Roman" w:hAnsi="Arial"/>
          <w:kern w:val="0"/>
          <w:lang w:eastAsia="it-IT" w:bidi="ar-SA"/>
        </w:rPr>
        <w:t>3. Eventuali modifiche</w:t>
      </w:r>
      <w:r w:rsidR="00A84022">
        <w:rPr>
          <w:rFonts w:ascii="Arial" w:eastAsia="Times New Roman" w:hAnsi="Arial"/>
          <w:kern w:val="0"/>
          <w:lang w:eastAsia="it-IT" w:bidi="ar-SA"/>
        </w:rPr>
        <w:t xml:space="preserve"> </w:t>
      </w:r>
      <w:r w:rsidR="00A84022" w:rsidRPr="009F6694">
        <w:rPr>
          <w:rFonts w:ascii="Arial" w:eastAsia="Times New Roman" w:hAnsi="Arial"/>
          <w:kern w:val="0"/>
          <w:lang w:eastAsia="it-IT" w:bidi="ar-SA"/>
        </w:rPr>
        <w:t>sostanziali</w:t>
      </w:r>
      <w:r w:rsidRPr="009F6694">
        <w:rPr>
          <w:rFonts w:ascii="Arial" w:eastAsia="Times New Roman" w:hAnsi="Arial"/>
          <w:kern w:val="0"/>
          <w:lang w:eastAsia="it-IT" w:bidi="ar-SA"/>
        </w:rPr>
        <w:t xml:space="preserve"> </w:t>
      </w:r>
      <w:r w:rsidRPr="00EC2104">
        <w:rPr>
          <w:rFonts w:ascii="Arial" w:eastAsia="Times New Roman" w:hAnsi="Arial"/>
          <w:kern w:val="0"/>
          <w:lang w:eastAsia="it-IT" w:bidi="ar-SA"/>
        </w:rPr>
        <w:t>alla presente convenzione devono essere assunte con le stesse modalità di cui al comma precedente e devono essere approvate con conformi deliberazioni da tutti i Consigli degli enti conferenti.</w:t>
      </w:r>
    </w:p>
    <w:p w14:paraId="73402EDE"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4. Il recesso di uno o più Comuni non fa venir meno il conferimento e la gestione associata per i restanti Comuni. Di comune accordo, verrà definita la destinazione delle dotazioni di beni indivisibili acquistati dall’Unione. Nel caso di mancato raggiungimento dell'accordo, si procederà a maggioranza nell’ambito della Giunta dell’Unione. In ogni caso il Comune recedente non può far valere alcun diritto in riferimento alla proprietà delle attrezzature acquistate dall’Unione, mentre eventuali beni conferiti in comodato verranno restituiti nello stato di fatto e di diritto in cui si trovano.</w:t>
      </w:r>
    </w:p>
    <w:p w14:paraId="73402EDF" w14:textId="77777777" w:rsidR="0059069D" w:rsidRDefault="00EC2104">
      <w:pPr>
        <w:autoSpaceDE w:val="0"/>
        <w:spacing w:line="479" w:lineRule="exact"/>
        <w:jc w:val="both"/>
        <w:rPr>
          <w:rFonts w:hint="eastAsia"/>
        </w:rPr>
      </w:pPr>
      <w:r>
        <w:rPr>
          <w:rFonts w:ascii="Arial" w:eastAsia="Times New Roman" w:hAnsi="Arial"/>
          <w:kern w:val="0"/>
          <w:lang w:eastAsia="it-IT" w:bidi="ar-SA"/>
        </w:rPr>
        <w:lastRenderedPageBreak/>
        <w:t>5. L’Ente che recede si impegna ad accollarsi quota parte degli investimenti di personale, mezzi, contratti che si siano eventualmente determinati nell’esercizio della presente gestione unitaria che qui si costituisce. La Giunta dell’Unione determina in via amministrativa gli aspetti successori del recesso determinando gli oneri specifici collegati. (salvi gli effetti sanzionatori conseguente al recesso eventualmente previsti in statuto)</w:t>
      </w:r>
    </w:p>
    <w:p w14:paraId="73402EE0" w14:textId="71D1D54C"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6. La retrocessione del singolo Comune dalla presente convenzione comporta la cessazione del comando del relativo personale nonché il trasferimento al Comune revocante del personale conferito dal Comune interessato o che l’Unione ha già assegnato direttamente al territorio del Comune, per l’esercizio delle attività connesse alle materie da retrocedere. Sulla base di specifici accordi da definire all’atto del recesso o della revoca, può essere trasferita dall’Unione al Comune revocante anche la quota parte di personale impegnato in attività attinenti </w:t>
      </w:r>
      <w:proofErr w:type="gramStart"/>
      <w:r>
        <w:rPr>
          <w:rFonts w:ascii="Arial" w:eastAsia="Times New Roman" w:hAnsi="Arial"/>
          <w:kern w:val="0"/>
          <w:lang w:eastAsia="it-IT" w:bidi="ar-SA"/>
        </w:rPr>
        <w:t>le</w:t>
      </w:r>
      <w:proofErr w:type="gramEnd"/>
      <w:r>
        <w:rPr>
          <w:rFonts w:ascii="Arial" w:eastAsia="Times New Roman" w:hAnsi="Arial"/>
          <w:kern w:val="0"/>
          <w:lang w:eastAsia="it-IT" w:bidi="ar-SA"/>
        </w:rPr>
        <w:t xml:space="preserve"> materie oggetto della retrocessione, non direttamente imputabili al territorio del Comune recedente </w:t>
      </w:r>
      <w:r w:rsidR="00981C80">
        <w:rPr>
          <w:rFonts w:ascii="Arial" w:eastAsia="Times New Roman" w:hAnsi="Arial"/>
          <w:kern w:val="0"/>
          <w:lang w:eastAsia="it-IT" w:bidi="ar-SA"/>
        </w:rPr>
        <w:t>e la</w:t>
      </w:r>
      <w:r>
        <w:rPr>
          <w:rFonts w:ascii="Arial" w:eastAsia="Times New Roman" w:hAnsi="Arial"/>
          <w:kern w:val="0"/>
          <w:lang w:eastAsia="it-IT" w:bidi="ar-SA"/>
        </w:rPr>
        <w:t xml:space="preserve"> quota di personale impegnato nei servizi generali (ragioneria, archivio e protocollo, segreteria organi, gestione del personale) attribuibile alle materie oggetto della retrocessione. Non si procede al trasferimento del personale al Comune recedente nel caso in cui l’Unione stabilisca che necessita di tale personale per la sostenibilità organizzativa del servizio oggetto della presente convenzione. Per tale motivo non si verificano le situazioni di cui all’art. 33, co. 1, del </w:t>
      </w:r>
      <w:proofErr w:type="spellStart"/>
      <w:r>
        <w:rPr>
          <w:rFonts w:ascii="Arial" w:eastAsia="Times New Roman" w:hAnsi="Arial"/>
          <w:kern w:val="0"/>
          <w:lang w:eastAsia="it-IT" w:bidi="ar-SA"/>
        </w:rPr>
        <w:t>D.Lgs.</w:t>
      </w:r>
      <w:proofErr w:type="spellEnd"/>
      <w:r>
        <w:rPr>
          <w:rFonts w:ascii="Arial" w:eastAsia="Times New Roman" w:hAnsi="Arial"/>
          <w:kern w:val="0"/>
          <w:lang w:eastAsia="it-IT" w:bidi="ar-SA"/>
        </w:rPr>
        <w:t xml:space="preserve"> 165/2001.</w:t>
      </w:r>
    </w:p>
    <w:p w14:paraId="73402EE2" w14:textId="6C6D9071"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7. In caso di scioglimento dell’Unione si applica quanto stabilito dalla legge e dallo Statuto.</w:t>
      </w:r>
    </w:p>
    <w:p w14:paraId="5C282DF6" w14:textId="77777777" w:rsidR="00981C80" w:rsidRDefault="00981C80">
      <w:pPr>
        <w:autoSpaceDE w:val="0"/>
        <w:spacing w:line="479" w:lineRule="exact"/>
        <w:jc w:val="both"/>
        <w:rPr>
          <w:rFonts w:ascii="Arial" w:eastAsia="Times New Roman" w:hAnsi="Arial"/>
          <w:kern w:val="0"/>
          <w:lang w:eastAsia="it-IT" w:bidi="ar-SA"/>
        </w:rPr>
      </w:pPr>
    </w:p>
    <w:p w14:paraId="73402EE3" w14:textId="77777777" w:rsidR="0059069D" w:rsidRDefault="00EC2104">
      <w:pPr>
        <w:widowControl w:val="0"/>
        <w:spacing w:line="479" w:lineRule="exact"/>
        <w:ind w:left="360"/>
        <w:jc w:val="center"/>
        <w:outlineLvl w:val="0"/>
        <w:rPr>
          <w:rFonts w:hint="eastAsia"/>
        </w:rPr>
      </w:pPr>
      <w:r>
        <w:rPr>
          <w:rFonts w:ascii="Arial" w:eastAsia="Times New Roman" w:hAnsi="Arial"/>
          <w:b/>
          <w:smallCaps/>
          <w:kern w:val="0"/>
          <w:lang w:eastAsia="it-IT" w:bidi="ar-SA"/>
        </w:rPr>
        <w:t>ART. 10</w:t>
      </w:r>
    </w:p>
    <w:p w14:paraId="73402EE4" w14:textId="77777777" w:rsidR="0059069D" w:rsidRDefault="00EC2104">
      <w:pPr>
        <w:widowControl w:val="0"/>
        <w:spacing w:line="479" w:lineRule="exact"/>
        <w:ind w:left="360"/>
        <w:jc w:val="center"/>
        <w:outlineLvl w:val="0"/>
        <w:rPr>
          <w:rFonts w:hint="eastAsia"/>
        </w:rPr>
      </w:pPr>
      <w:r>
        <w:rPr>
          <w:rFonts w:ascii="Arial" w:eastAsia="Times New Roman" w:hAnsi="Arial"/>
          <w:b/>
          <w:kern w:val="0"/>
          <w:lang w:eastAsia="it-IT" w:bidi="ar-SA"/>
        </w:rPr>
        <w:t>PROTEZIONE DEI DATI PERSONALI</w:t>
      </w:r>
    </w:p>
    <w:p w14:paraId="73402EE5" w14:textId="5B1D3F32"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1. La presente convenzione deve essere attuata secondo modalità conformi al Codice in materia di riservatezza dei dati personali (</w:t>
      </w:r>
      <w:proofErr w:type="spellStart"/>
      <w:r w:rsidR="00250764">
        <w:rPr>
          <w:rFonts w:ascii="Arial" w:eastAsia="Times New Roman" w:hAnsi="Arial"/>
          <w:kern w:val="0"/>
          <w:lang w:eastAsia="it-IT" w:bidi="ar-SA"/>
        </w:rPr>
        <w:t>D.</w:t>
      </w:r>
      <w:r>
        <w:rPr>
          <w:rFonts w:ascii="Arial" w:eastAsia="Times New Roman" w:hAnsi="Arial"/>
          <w:kern w:val="0"/>
          <w:lang w:eastAsia="it-IT" w:bidi="ar-SA"/>
        </w:rPr>
        <w:t>Lgs.</w:t>
      </w:r>
      <w:proofErr w:type="spellEnd"/>
      <w:r>
        <w:rPr>
          <w:rFonts w:ascii="Arial" w:eastAsia="Times New Roman" w:hAnsi="Arial"/>
          <w:kern w:val="0"/>
          <w:lang w:eastAsia="it-IT" w:bidi="ar-SA"/>
        </w:rPr>
        <w:t xml:space="preserve"> 30 giugno 2003, n. 196 e </w:t>
      </w:r>
      <w:proofErr w:type="spellStart"/>
      <w:r>
        <w:rPr>
          <w:rFonts w:ascii="Arial" w:eastAsia="Times New Roman" w:hAnsi="Arial"/>
          <w:kern w:val="0"/>
          <w:lang w:eastAsia="it-IT" w:bidi="ar-SA"/>
        </w:rPr>
        <w:t>s.m.i.</w:t>
      </w:r>
      <w:proofErr w:type="spellEnd"/>
      <w:r>
        <w:rPr>
          <w:rFonts w:ascii="Arial" w:eastAsia="Times New Roman" w:hAnsi="Arial"/>
          <w:kern w:val="0"/>
          <w:lang w:eastAsia="it-IT" w:bidi="ar-SA"/>
        </w:rPr>
        <w:t>).</w:t>
      </w:r>
    </w:p>
    <w:p w14:paraId="73402EE6"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2. L’Unione è titolare dei trattamenti di dati personali operati nell’esercizio delle funzioni oggetto della presente convenzione, ai sensi e per gli effetti degli artt. 28 e 29 del </w:t>
      </w:r>
      <w:proofErr w:type="spellStart"/>
      <w:r>
        <w:rPr>
          <w:rFonts w:ascii="Arial" w:eastAsia="Times New Roman" w:hAnsi="Arial"/>
          <w:kern w:val="0"/>
          <w:lang w:eastAsia="it-IT" w:bidi="ar-SA"/>
        </w:rPr>
        <w:t>D.Lgs.</w:t>
      </w:r>
      <w:proofErr w:type="spellEnd"/>
      <w:r>
        <w:rPr>
          <w:rFonts w:ascii="Arial" w:eastAsia="Times New Roman" w:hAnsi="Arial"/>
          <w:kern w:val="0"/>
          <w:lang w:eastAsia="it-IT" w:bidi="ar-SA"/>
        </w:rPr>
        <w:t xml:space="preserve"> 30 giugno 2003, n. 196.</w:t>
      </w:r>
    </w:p>
    <w:p w14:paraId="780C50A7" w14:textId="77777777" w:rsidR="00981C80" w:rsidRDefault="00981C80">
      <w:pPr>
        <w:autoSpaceDE w:val="0"/>
        <w:spacing w:line="479" w:lineRule="exact"/>
        <w:jc w:val="both"/>
        <w:rPr>
          <w:rFonts w:ascii="Arial" w:eastAsia="Times New Roman" w:hAnsi="Arial"/>
          <w:kern w:val="0"/>
          <w:lang w:eastAsia="it-IT" w:bidi="ar-SA"/>
        </w:rPr>
      </w:pPr>
    </w:p>
    <w:p w14:paraId="2AAE8FCA" w14:textId="77777777" w:rsidR="007E522D" w:rsidRDefault="007E522D">
      <w:pPr>
        <w:autoSpaceDE w:val="0"/>
        <w:spacing w:line="479" w:lineRule="exact"/>
        <w:jc w:val="both"/>
        <w:rPr>
          <w:rFonts w:ascii="Arial" w:eastAsia="Times New Roman" w:hAnsi="Arial"/>
          <w:kern w:val="0"/>
          <w:lang w:eastAsia="it-IT" w:bidi="ar-SA"/>
        </w:rPr>
      </w:pPr>
    </w:p>
    <w:p w14:paraId="73402EE7"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lastRenderedPageBreak/>
        <w:t>ART. 11</w:t>
      </w:r>
    </w:p>
    <w:p w14:paraId="73402EE8"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CONTROVERSIE</w:t>
      </w:r>
    </w:p>
    <w:p w14:paraId="73402EE9"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1. La risoluzione di eventuali controversie che possono sorgere tra gli Enti anche in caso di contrastante interpretazione della presente convenzione, deve essere ricercata prioritariamente in via bonaria.</w:t>
      </w:r>
    </w:p>
    <w:p w14:paraId="22DCFA85" w14:textId="07A1D03A" w:rsidR="00981C80" w:rsidRDefault="00EC2104">
      <w:pPr>
        <w:tabs>
          <w:tab w:val="left" w:pos="284"/>
        </w:tabs>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2. Le controversie giudiziarie sono regolate dall'art. 133, c. 1, lett. a), n. 2, del codice del processo amministrativo di cui al </w:t>
      </w:r>
      <w:proofErr w:type="spellStart"/>
      <w:r>
        <w:rPr>
          <w:rFonts w:ascii="Arial" w:eastAsia="Times New Roman" w:hAnsi="Arial"/>
          <w:kern w:val="0"/>
          <w:lang w:eastAsia="it-IT" w:bidi="ar-SA"/>
        </w:rPr>
        <w:t>D.Lgs.</w:t>
      </w:r>
      <w:proofErr w:type="spellEnd"/>
      <w:r>
        <w:rPr>
          <w:rFonts w:ascii="Arial" w:eastAsia="Times New Roman" w:hAnsi="Arial"/>
          <w:kern w:val="0"/>
          <w:lang w:eastAsia="it-IT" w:bidi="ar-SA"/>
        </w:rPr>
        <w:t xml:space="preserve"> n. 104/2010, in quanto accordo tra pubbliche amministrazioni.</w:t>
      </w:r>
    </w:p>
    <w:p w14:paraId="73402EEB" w14:textId="77777777" w:rsidR="0059069D" w:rsidRDefault="00EC2104">
      <w:pPr>
        <w:autoSpaceDE w:val="0"/>
        <w:spacing w:line="479" w:lineRule="exact"/>
        <w:jc w:val="center"/>
        <w:outlineLvl w:val="0"/>
        <w:rPr>
          <w:rFonts w:hint="eastAsia"/>
        </w:rPr>
      </w:pPr>
      <w:r>
        <w:rPr>
          <w:rFonts w:ascii="Arial" w:eastAsia="Times New Roman" w:hAnsi="Arial"/>
          <w:b/>
          <w:bCs/>
          <w:kern w:val="0"/>
          <w:lang w:eastAsia="it-IT" w:bidi="ar-SA"/>
        </w:rPr>
        <w:t>ART. 12</w:t>
      </w:r>
    </w:p>
    <w:p w14:paraId="73402EEC" w14:textId="77777777" w:rsidR="0059069D" w:rsidRDefault="00EC2104">
      <w:pPr>
        <w:autoSpaceDE w:val="0"/>
        <w:spacing w:line="479" w:lineRule="exact"/>
        <w:jc w:val="center"/>
        <w:outlineLvl w:val="0"/>
        <w:rPr>
          <w:rFonts w:ascii="Arial" w:eastAsia="Times New Roman" w:hAnsi="Arial"/>
          <w:b/>
          <w:bCs/>
          <w:kern w:val="0"/>
          <w:lang w:eastAsia="it-IT" w:bidi="ar-SA"/>
        </w:rPr>
      </w:pPr>
      <w:r>
        <w:rPr>
          <w:rFonts w:ascii="Arial" w:eastAsia="Times New Roman" w:hAnsi="Arial"/>
          <w:b/>
          <w:bCs/>
          <w:kern w:val="0"/>
          <w:lang w:eastAsia="it-IT" w:bidi="ar-SA"/>
        </w:rPr>
        <w:t>RINVIO</w:t>
      </w:r>
    </w:p>
    <w:p w14:paraId="73402EED" w14:textId="77777777" w:rsidR="0059069D" w:rsidRDefault="00EC2104">
      <w:pPr>
        <w:autoSpaceDE w:val="0"/>
        <w:spacing w:line="479" w:lineRule="exact"/>
        <w:jc w:val="both"/>
        <w:rPr>
          <w:rFonts w:ascii="Arial" w:eastAsia="Times New Roman" w:hAnsi="Arial"/>
          <w:kern w:val="0"/>
          <w:lang w:eastAsia="it-IT" w:bidi="ar-SA"/>
        </w:rPr>
      </w:pPr>
      <w:r>
        <w:rPr>
          <w:rFonts w:ascii="Arial" w:eastAsia="Times New Roman" w:hAnsi="Arial"/>
          <w:kern w:val="0"/>
          <w:lang w:eastAsia="it-IT" w:bidi="ar-SA"/>
        </w:rPr>
        <w:t xml:space="preserve">Per quanto non espressamente previsto nella presente convenzione si rimanda a specifiche intese di volta in volta raggiunte tra i Comuni e l’Unione, con adozione, se ed in quanto necessario, di atti appositi da parte degli organi competenti, nonché allo Statuto dell’Unione, al </w:t>
      </w:r>
      <w:proofErr w:type="gramStart"/>
      <w:r>
        <w:rPr>
          <w:rFonts w:ascii="Arial" w:eastAsia="Times New Roman" w:hAnsi="Arial"/>
          <w:kern w:val="0"/>
          <w:lang w:eastAsia="it-IT" w:bidi="ar-SA"/>
        </w:rPr>
        <w:t>codice civile</w:t>
      </w:r>
      <w:proofErr w:type="gramEnd"/>
      <w:r>
        <w:rPr>
          <w:rFonts w:ascii="Arial" w:eastAsia="Times New Roman" w:hAnsi="Arial"/>
          <w:kern w:val="0"/>
          <w:lang w:eastAsia="it-IT" w:bidi="ar-SA"/>
        </w:rPr>
        <w:t xml:space="preserve"> e alla normativa vigente.</w:t>
      </w:r>
    </w:p>
    <w:p w14:paraId="55865DDD" w14:textId="77777777" w:rsidR="00981C80" w:rsidRDefault="00981C80">
      <w:pPr>
        <w:autoSpaceDE w:val="0"/>
        <w:spacing w:line="479" w:lineRule="exact"/>
        <w:jc w:val="both"/>
        <w:rPr>
          <w:rFonts w:ascii="Arial" w:eastAsia="Times New Roman" w:hAnsi="Arial"/>
          <w:kern w:val="0"/>
          <w:lang w:eastAsia="it-IT" w:bidi="ar-SA"/>
        </w:rPr>
      </w:pPr>
    </w:p>
    <w:p w14:paraId="73402EEE" w14:textId="699D13FE" w:rsidR="0059069D" w:rsidRDefault="00EC2104" w:rsidP="00CC2A11">
      <w:pPr>
        <w:autoSpaceDE w:val="0"/>
        <w:spacing w:line="479" w:lineRule="exact"/>
        <w:jc w:val="center"/>
        <w:outlineLvl w:val="0"/>
        <w:rPr>
          <w:rFonts w:ascii="Arial" w:eastAsia="Times New Roman" w:hAnsi="Arial"/>
          <w:b/>
          <w:kern w:val="0"/>
          <w:lang w:eastAsia="it-IT" w:bidi="ar-SA"/>
        </w:rPr>
      </w:pPr>
      <w:bookmarkStart w:id="0" w:name="_Hlk510089849"/>
      <w:r w:rsidRPr="00CC2A11">
        <w:rPr>
          <w:rFonts w:ascii="Arial" w:eastAsia="Times New Roman" w:hAnsi="Arial"/>
          <w:b/>
          <w:bCs/>
          <w:kern w:val="0"/>
          <w:lang w:eastAsia="it-IT" w:bidi="ar-SA"/>
        </w:rPr>
        <w:t>ART</w:t>
      </w:r>
      <w:r>
        <w:rPr>
          <w:rFonts w:ascii="Arial" w:eastAsia="Times New Roman" w:hAnsi="Arial"/>
          <w:b/>
          <w:kern w:val="0"/>
          <w:lang w:eastAsia="it-IT" w:bidi="ar-SA"/>
        </w:rPr>
        <w:t>. 13</w:t>
      </w:r>
    </w:p>
    <w:bookmarkEnd w:id="0"/>
    <w:p w14:paraId="73402EEF" w14:textId="77777777" w:rsidR="0059069D" w:rsidRDefault="00EC2104">
      <w:pPr>
        <w:autoSpaceDE w:val="0"/>
        <w:spacing w:line="479" w:lineRule="exact"/>
        <w:jc w:val="center"/>
        <w:rPr>
          <w:rFonts w:ascii="Arial" w:eastAsia="Times New Roman" w:hAnsi="Arial"/>
          <w:b/>
          <w:kern w:val="0"/>
          <w:lang w:eastAsia="it-IT" w:bidi="ar-SA"/>
        </w:rPr>
      </w:pPr>
      <w:r>
        <w:rPr>
          <w:rFonts w:ascii="Arial" w:eastAsia="Times New Roman" w:hAnsi="Arial"/>
          <w:b/>
          <w:kern w:val="0"/>
          <w:lang w:eastAsia="it-IT" w:bidi="ar-SA"/>
        </w:rPr>
        <w:t>SPESE DI REGISTRAZIONE</w:t>
      </w:r>
    </w:p>
    <w:p w14:paraId="73402EF0" w14:textId="77777777" w:rsidR="0059069D" w:rsidRDefault="00EC2104">
      <w:pPr>
        <w:tabs>
          <w:tab w:val="left" w:pos="284"/>
        </w:tabs>
        <w:spacing w:line="479" w:lineRule="exact"/>
        <w:jc w:val="both"/>
        <w:rPr>
          <w:rFonts w:ascii="Arial" w:eastAsia="Times New Roman" w:hAnsi="Arial"/>
          <w:kern w:val="0"/>
          <w:lang w:eastAsia="it-IT" w:bidi="ar-SA"/>
        </w:rPr>
      </w:pPr>
      <w:r>
        <w:rPr>
          <w:rFonts w:ascii="Arial" w:eastAsia="Times New Roman" w:hAnsi="Arial"/>
          <w:kern w:val="0"/>
          <w:lang w:eastAsia="it-IT" w:bidi="ar-SA"/>
        </w:rPr>
        <w:t>Il presente atto, redatto in unico originale in esenzione da imposta di bollo, non è sottoposto a registrazione ai sensi dell’art. 1 della Tabella allegata al D.P.R. n. 131/1986.</w:t>
      </w:r>
    </w:p>
    <w:p w14:paraId="73402EF1" w14:textId="77777777" w:rsidR="0059069D" w:rsidRDefault="0059069D">
      <w:pPr>
        <w:tabs>
          <w:tab w:val="left" w:pos="284"/>
        </w:tabs>
        <w:spacing w:line="479" w:lineRule="exact"/>
        <w:jc w:val="both"/>
        <w:rPr>
          <w:rFonts w:ascii="Arial" w:eastAsia="Times New Roman" w:hAnsi="Arial"/>
          <w:kern w:val="0"/>
          <w:lang w:eastAsia="it-IT" w:bidi="ar-SA"/>
        </w:rPr>
      </w:pPr>
    </w:p>
    <w:p w14:paraId="73402EF2" w14:textId="40163C28" w:rsidR="0059069D" w:rsidRDefault="00EC2104" w:rsidP="00CC2A11">
      <w:pPr>
        <w:autoSpaceDE w:val="0"/>
        <w:spacing w:line="479" w:lineRule="exact"/>
        <w:jc w:val="center"/>
        <w:outlineLvl w:val="0"/>
        <w:rPr>
          <w:rFonts w:hint="eastAsia"/>
        </w:rPr>
      </w:pPr>
      <w:r w:rsidRPr="00CC2A11">
        <w:rPr>
          <w:rFonts w:ascii="Arial" w:eastAsia="Times New Roman" w:hAnsi="Arial"/>
          <w:b/>
          <w:bCs/>
          <w:kern w:val="0"/>
          <w:lang w:eastAsia="it-IT" w:bidi="ar-SA"/>
        </w:rPr>
        <w:t>ART</w:t>
      </w:r>
      <w:r>
        <w:rPr>
          <w:rFonts w:ascii="Arial" w:eastAsia="Times New Roman" w:hAnsi="Arial"/>
          <w:b/>
          <w:kern w:val="0"/>
          <w:lang w:eastAsia="it-IT" w:bidi="ar-SA"/>
        </w:rPr>
        <w:t>. 14</w:t>
      </w:r>
    </w:p>
    <w:p w14:paraId="73402EF3" w14:textId="5676B9C8" w:rsidR="0059069D" w:rsidRDefault="00EC2104" w:rsidP="00CC2A11">
      <w:pPr>
        <w:tabs>
          <w:tab w:val="left" w:pos="284"/>
        </w:tabs>
        <w:spacing w:line="479" w:lineRule="exact"/>
        <w:jc w:val="center"/>
        <w:rPr>
          <w:rFonts w:ascii="Arial" w:eastAsia="Times New Roman" w:hAnsi="Arial"/>
          <w:b/>
          <w:kern w:val="0"/>
          <w:lang w:eastAsia="it-IT" w:bidi="ar-SA"/>
        </w:rPr>
      </w:pPr>
      <w:r>
        <w:rPr>
          <w:rFonts w:ascii="Arial" w:eastAsia="Times New Roman" w:hAnsi="Arial"/>
          <w:b/>
          <w:kern w:val="0"/>
          <w:lang w:eastAsia="it-IT" w:bidi="ar-SA"/>
        </w:rPr>
        <w:t xml:space="preserve">NORME </w:t>
      </w:r>
      <w:r w:rsidR="00CA0C43">
        <w:rPr>
          <w:rFonts w:ascii="Arial" w:eastAsia="Times New Roman" w:hAnsi="Arial"/>
          <w:b/>
          <w:kern w:val="0"/>
          <w:lang w:eastAsia="it-IT" w:bidi="ar-SA"/>
        </w:rPr>
        <w:t>TRANSITORIE E</w:t>
      </w:r>
      <w:r>
        <w:rPr>
          <w:rFonts w:ascii="Arial" w:eastAsia="Times New Roman" w:hAnsi="Arial"/>
          <w:b/>
          <w:kern w:val="0"/>
          <w:lang w:eastAsia="it-IT" w:bidi="ar-SA"/>
        </w:rPr>
        <w:t xml:space="preserve"> FINALI (EVENTUALI)</w:t>
      </w:r>
    </w:p>
    <w:p w14:paraId="73402EF4" w14:textId="77777777" w:rsidR="0059069D" w:rsidRDefault="0059069D">
      <w:pPr>
        <w:tabs>
          <w:tab w:val="left" w:pos="284"/>
        </w:tabs>
        <w:spacing w:line="479" w:lineRule="exact"/>
        <w:jc w:val="both"/>
        <w:rPr>
          <w:rFonts w:ascii="Arial" w:eastAsia="Times New Roman" w:hAnsi="Arial"/>
          <w:b/>
          <w:kern w:val="0"/>
          <w:lang w:eastAsia="it-IT" w:bidi="ar-SA"/>
        </w:rPr>
      </w:pPr>
    </w:p>
    <w:p w14:paraId="73402EF5" w14:textId="77777777" w:rsidR="0059069D" w:rsidRDefault="00EC2104">
      <w:pPr>
        <w:tabs>
          <w:tab w:val="left" w:pos="284"/>
        </w:tabs>
        <w:spacing w:line="479" w:lineRule="exact"/>
        <w:jc w:val="both"/>
        <w:rPr>
          <w:rFonts w:ascii="Arial" w:eastAsia="Times New Roman" w:hAnsi="Arial"/>
          <w:kern w:val="0"/>
          <w:lang w:eastAsia="it-IT" w:bidi="ar-SA"/>
        </w:rPr>
      </w:pPr>
      <w:r>
        <w:rPr>
          <w:rFonts w:ascii="Arial" w:eastAsia="Times New Roman" w:hAnsi="Arial"/>
          <w:kern w:val="0"/>
          <w:lang w:eastAsia="it-IT" w:bidi="ar-SA"/>
        </w:rPr>
        <w:t>Letto, approvato e sottoscritto.</w:t>
      </w:r>
    </w:p>
    <w:p w14:paraId="73402EF6" w14:textId="77777777" w:rsidR="0059069D" w:rsidRDefault="00EC2104">
      <w:pPr>
        <w:tabs>
          <w:tab w:val="left" w:pos="284"/>
        </w:tabs>
        <w:spacing w:line="479" w:lineRule="exact"/>
        <w:jc w:val="both"/>
        <w:rPr>
          <w:rFonts w:ascii="Arial" w:eastAsia="Times New Roman" w:hAnsi="Arial"/>
          <w:b/>
          <w:kern w:val="0"/>
          <w:lang w:eastAsia="it-IT" w:bidi="ar-SA"/>
        </w:rPr>
      </w:pPr>
      <w:r>
        <w:rPr>
          <w:rFonts w:ascii="Arial" w:eastAsia="Times New Roman" w:hAnsi="Arial"/>
          <w:b/>
          <w:kern w:val="0"/>
          <w:lang w:eastAsia="it-IT" w:bidi="ar-SA"/>
        </w:rPr>
        <w:t>IL SINDACO DEL COMUNE DI ...</w:t>
      </w:r>
    </w:p>
    <w:p w14:paraId="73402EF7" w14:textId="77777777" w:rsidR="0059069D" w:rsidRDefault="00EC2104">
      <w:pPr>
        <w:tabs>
          <w:tab w:val="left" w:pos="284"/>
        </w:tabs>
        <w:spacing w:line="479" w:lineRule="exact"/>
        <w:jc w:val="both"/>
        <w:rPr>
          <w:rFonts w:ascii="Arial" w:eastAsia="Times New Roman" w:hAnsi="Arial"/>
          <w:b/>
          <w:kern w:val="0"/>
          <w:lang w:eastAsia="it-IT" w:bidi="ar-SA"/>
        </w:rPr>
      </w:pPr>
      <w:r>
        <w:rPr>
          <w:rFonts w:ascii="Arial" w:eastAsia="Times New Roman" w:hAnsi="Arial"/>
          <w:b/>
          <w:kern w:val="0"/>
          <w:lang w:eastAsia="it-IT" w:bidi="ar-SA"/>
        </w:rPr>
        <w:t>IL SINDACO DEL COMUNE DI ...</w:t>
      </w:r>
    </w:p>
    <w:p w14:paraId="73402EF8" w14:textId="77777777" w:rsidR="0059069D" w:rsidRDefault="0059069D">
      <w:pPr>
        <w:rPr>
          <w:rFonts w:hint="eastAsia"/>
        </w:rPr>
      </w:pPr>
    </w:p>
    <w:sectPr w:rsidR="0059069D">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3C4C" w14:textId="77777777" w:rsidR="002A2F54" w:rsidRDefault="002A2F54">
      <w:pPr>
        <w:rPr>
          <w:rFonts w:hint="eastAsia"/>
        </w:rPr>
      </w:pPr>
      <w:r>
        <w:separator/>
      </w:r>
    </w:p>
  </w:endnote>
  <w:endnote w:type="continuationSeparator" w:id="0">
    <w:p w14:paraId="14B9133A" w14:textId="77777777" w:rsidR="002A2F54" w:rsidRDefault="002A2F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D84A2" w14:textId="77777777" w:rsidR="002A2F54" w:rsidRDefault="002A2F54">
      <w:pPr>
        <w:rPr>
          <w:rFonts w:hint="eastAsia"/>
        </w:rPr>
      </w:pPr>
      <w:r>
        <w:rPr>
          <w:color w:val="000000"/>
        </w:rPr>
        <w:separator/>
      </w:r>
    </w:p>
  </w:footnote>
  <w:footnote w:type="continuationSeparator" w:id="0">
    <w:p w14:paraId="388BCFDD" w14:textId="77777777" w:rsidR="002A2F54" w:rsidRDefault="002A2F5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7711D"/>
    <w:multiLevelType w:val="multilevel"/>
    <w:tmpl w:val="6E063DAA"/>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534E1BFF"/>
    <w:multiLevelType w:val="multilevel"/>
    <w:tmpl w:val="92EC0F1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350AB0"/>
    <w:multiLevelType w:val="multilevel"/>
    <w:tmpl w:val="508A1458"/>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num w:numId="1" w16cid:durableId="54209390">
    <w:abstractNumId w:val="0"/>
  </w:num>
  <w:num w:numId="2" w16cid:durableId="391856370">
    <w:abstractNumId w:val="1"/>
  </w:num>
  <w:num w:numId="3" w16cid:durableId="148520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9D"/>
    <w:rsid w:val="00186AA9"/>
    <w:rsid w:val="001A5237"/>
    <w:rsid w:val="001C3B10"/>
    <w:rsid w:val="00250764"/>
    <w:rsid w:val="002A2F54"/>
    <w:rsid w:val="003E0FA3"/>
    <w:rsid w:val="005878C5"/>
    <w:rsid w:val="0059069D"/>
    <w:rsid w:val="005A0A2C"/>
    <w:rsid w:val="007618C6"/>
    <w:rsid w:val="007E522D"/>
    <w:rsid w:val="00977A53"/>
    <w:rsid w:val="00981C80"/>
    <w:rsid w:val="009F6694"/>
    <w:rsid w:val="00A522A2"/>
    <w:rsid w:val="00A84022"/>
    <w:rsid w:val="00C551FA"/>
    <w:rsid w:val="00CA0C43"/>
    <w:rsid w:val="00CC2A11"/>
    <w:rsid w:val="00EC2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2E63"/>
  <w15:docId w15:val="{5AD060A6-A8A9-4AC3-BDD4-D2736DE9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line="240" w:lineRule="auto"/>
    </w:pPr>
    <w:rPr>
      <w:rFonts w:ascii="Liberation Serif" w:eastAsia="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E">
    <w:name w:val="E"/>
    <w:basedOn w:val="Normale"/>
    <w:next w:val="Corpotesto"/>
    <w:pPr>
      <w:spacing w:after="140" w:line="288" w:lineRule="auto"/>
    </w:pPr>
  </w:style>
  <w:style w:type="paragraph" w:styleId="Titoloindicefonti">
    <w:name w:val="toa heading"/>
    <w:basedOn w:val="Normale"/>
    <w:pPr>
      <w:keepNext/>
      <w:suppressLineNumbers/>
      <w:spacing w:before="240" w:after="120"/>
    </w:pPr>
    <w:rPr>
      <w:rFonts w:ascii="Liberation Sans" w:eastAsia="Microsoft YaHei" w:hAnsi="Liberation Sans"/>
      <w:b/>
      <w:bCs/>
      <w:sz w:val="32"/>
      <w:szCs w:val="32"/>
    </w:rPr>
  </w:style>
  <w:style w:type="paragraph" w:styleId="Sommario1">
    <w:name w:val="toc 1"/>
    <w:basedOn w:val="Normale"/>
    <w:pPr>
      <w:suppressLineNumbers/>
      <w:tabs>
        <w:tab w:val="right" w:leader="dot" w:pos="9638"/>
      </w:tabs>
    </w:pPr>
  </w:style>
  <w:style w:type="paragraph" w:styleId="Corpotesto">
    <w:name w:val="Body Text"/>
    <w:basedOn w:val="Normale"/>
    <w:pPr>
      <w:spacing w:after="120"/>
    </w:pPr>
    <w:rPr>
      <w:rFonts w:cs="Mangal"/>
      <w:szCs w:val="21"/>
    </w:rPr>
  </w:style>
  <w:style w:type="character" w:customStyle="1" w:styleId="CorpotestoCarattere">
    <w:name w:val="Corpo testo Carattere"/>
    <w:basedOn w:val="Carpredefinitoparagrafo"/>
    <w:rPr>
      <w:rFonts w:ascii="Liberation Serif" w:eastAsia="SimSun" w:hAnsi="Liberation Serif" w:cs="Mangal"/>
      <w:kern w:val="3"/>
      <w:sz w:val="24"/>
      <w:szCs w:val="21"/>
      <w:lang w:eastAsia="zh-CN" w:bidi="hi-IN"/>
    </w:rPr>
  </w:style>
  <w:style w:type="character" w:styleId="Rimandocommento">
    <w:name w:val="annotation reference"/>
    <w:rPr>
      <w:sz w:val="16"/>
      <w:szCs w:val="16"/>
    </w:rPr>
  </w:style>
  <w:style w:type="paragraph" w:styleId="Testocommento">
    <w:name w:val="annotation text"/>
    <w:basedOn w:val="Normale"/>
    <w:rPr>
      <w:rFonts w:ascii="Times New Roman" w:eastAsia="Times New Roman" w:hAnsi="Times New Roman" w:cs="Times New Roman"/>
      <w:kern w:val="0"/>
      <w:sz w:val="20"/>
      <w:szCs w:val="20"/>
      <w:lang w:eastAsia="it-IT" w:bidi="ar-SA"/>
    </w:rPr>
  </w:style>
  <w:style w:type="character" w:customStyle="1" w:styleId="TestocommentoCarattere">
    <w:name w:val="Testo commento Carattere"/>
    <w:basedOn w:val="Carpredefinitoparagrafo"/>
    <w:rPr>
      <w:rFonts w:ascii="Times New Roman" w:eastAsia="Times New Roman" w:hAnsi="Times New Roman" w:cs="Times New Roman"/>
      <w:sz w:val="20"/>
      <w:szCs w:val="20"/>
      <w:lang w:eastAsia="it-IT"/>
    </w:rPr>
  </w:style>
  <w:style w:type="paragraph" w:styleId="Testofumetto">
    <w:name w:val="Balloon Text"/>
    <w:basedOn w:val="Normale"/>
    <w:rPr>
      <w:rFonts w:ascii="Segoe UI" w:hAnsi="Segoe UI" w:cs="Mangal"/>
      <w:sz w:val="18"/>
      <w:szCs w:val="16"/>
    </w:rPr>
  </w:style>
  <w:style w:type="character" w:customStyle="1" w:styleId="TestofumettoCarattere">
    <w:name w:val="Testo fumetto Carattere"/>
    <w:basedOn w:val="Carpredefinitoparagrafo"/>
    <w:rPr>
      <w:rFonts w:ascii="Segoe UI" w:eastAsia="SimSun" w:hAnsi="Segoe UI" w:cs="Mangal"/>
      <w:kern w:val="3"/>
      <w:sz w:val="18"/>
      <w:szCs w:val="16"/>
      <w:lang w:eastAsia="zh-CN" w:bidi="hi-IN"/>
    </w:rPr>
  </w:style>
  <w:style w:type="paragraph" w:styleId="Paragrafoelenco">
    <w:name w:val="List Paragraph"/>
    <w:basedOn w:val="Normale"/>
    <w:pPr>
      <w:ind w:left="720"/>
    </w:pPr>
    <w:rPr>
      <w:rFonts w:cs="Mangal"/>
      <w:szCs w:val="21"/>
    </w:rPr>
  </w:style>
  <w:style w:type="paragraph" w:styleId="Soggettocommento">
    <w:name w:val="annotation subject"/>
    <w:basedOn w:val="Testocommento"/>
    <w:next w:val="Testocommento"/>
    <w:rPr>
      <w:rFonts w:ascii="Liberation Serif" w:eastAsia="SimSun" w:hAnsi="Liberation Serif" w:cs="Mangal"/>
      <w:b/>
      <w:bCs/>
      <w:kern w:val="3"/>
      <w:szCs w:val="18"/>
      <w:lang w:eastAsia="zh-CN" w:bidi="hi-IN"/>
    </w:rPr>
  </w:style>
  <w:style w:type="character" w:customStyle="1" w:styleId="TestocommentoCarattere1">
    <w:name w:val="Testo commento Carattere1"/>
    <w:basedOn w:val="Carpredefinitoparagrafo"/>
    <w:rPr>
      <w:rFonts w:ascii="Times New Roman" w:eastAsia="Times New Roman" w:hAnsi="Times New Roman"/>
      <w:sz w:val="20"/>
      <w:szCs w:val="20"/>
      <w:lang w:eastAsia="it-IT"/>
    </w:rPr>
  </w:style>
  <w:style w:type="character" w:customStyle="1" w:styleId="SoggettocommentoCarattere">
    <w:name w:val="Soggetto commento Carattere"/>
    <w:basedOn w:val="TestocommentoCarattere1"/>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19704a-108b-4170-a031-f324bd9667da" xsi:nil="true"/>
    <lcf76f155ced4ddcb4097134ff3c332f xmlns="815a182e-5811-482c-bfd9-ac006fc98d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830781EEE82C24E886CD249FD9F4EDA" ma:contentTypeVersion="14" ma:contentTypeDescription="Creare un nuovo documento." ma:contentTypeScope="" ma:versionID="bd7492e0d8d31c63a01207eddd1e40d0">
  <xsd:schema xmlns:xsd="http://www.w3.org/2001/XMLSchema" xmlns:xs="http://www.w3.org/2001/XMLSchema" xmlns:p="http://schemas.microsoft.com/office/2006/metadata/properties" xmlns:ns2="815a182e-5811-482c-bfd9-ac006fc98d86" xmlns:ns3="0019704a-108b-4170-a031-f324bd9667da" targetNamespace="http://schemas.microsoft.com/office/2006/metadata/properties" ma:root="true" ma:fieldsID="da6d3cfd141a4a49046fce1d7640ed76" ns2:_="" ns3:_="">
    <xsd:import namespace="815a182e-5811-482c-bfd9-ac006fc98d86"/>
    <xsd:import namespace="0019704a-108b-4170-a031-f324bd9667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a182e-5811-482c-bfd9-ac006fc98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9704a-108b-4170-a031-f324bd9667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14083-6049-4e6f-8a55-12ea2a6fefa0}" ma:internalName="TaxCatchAll" ma:showField="CatchAllData" ma:web="0019704a-108b-4170-a031-f324bd9667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E94F6-1C1A-479A-AC25-4F3C5654F30D}">
  <ds:schemaRefs>
    <ds:schemaRef ds:uri="http://schemas.microsoft.com/sharepoint/v3/contenttype/forms"/>
  </ds:schemaRefs>
</ds:datastoreItem>
</file>

<file path=customXml/itemProps2.xml><?xml version="1.0" encoding="utf-8"?>
<ds:datastoreItem xmlns:ds="http://schemas.openxmlformats.org/officeDocument/2006/customXml" ds:itemID="{4AEC1AE8-AFB9-42C3-B063-FD2D26FAC6DD}">
  <ds:schemaRefs>
    <ds:schemaRef ds:uri="http://schemas.microsoft.com/office/2006/metadata/properties"/>
    <ds:schemaRef ds:uri="http://schemas.microsoft.com/office/infopath/2007/PartnerControls"/>
    <ds:schemaRef ds:uri="0019704a-108b-4170-a031-f324bd9667da"/>
    <ds:schemaRef ds:uri="815a182e-5811-482c-bfd9-ac006fc98d86"/>
  </ds:schemaRefs>
</ds:datastoreItem>
</file>

<file path=customXml/itemProps3.xml><?xml version="1.0" encoding="utf-8"?>
<ds:datastoreItem xmlns:ds="http://schemas.openxmlformats.org/officeDocument/2006/customXml" ds:itemID="{240B291F-7E4D-4E19-B72A-E0EBF9E16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a182e-5811-482c-bfd9-ac006fc98d86"/>
    <ds:schemaRef ds:uri="0019704a-108b-4170-a031-f324bd966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3639</Words>
  <Characters>20748</Characters>
  <Application>Microsoft Office Word</Application>
  <DocSecurity>0</DocSecurity>
  <Lines>172</Lines>
  <Paragraphs>48</Paragraphs>
  <ScaleCrop>false</ScaleCrop>
  <Company>Regione Emilia-Romagna</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Casadio Simona</dc:creator>
  <dc:description/>
  <cp:lastModifiedBy>De Giorgi Irene</cp:lastModifiedBy>
  <cp:revision>17</cp:revision>
  <dcterms:created xsi:type="dcterms:W3CDTF">2024-04-17T08:53:00Z</dcterms:created>
  <dcterms:modified xsi:type="dcterms:W3CDTF">2024-05-27T14:15:00Z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0x0101003830781EEE82C24E886CD249FD9F4EDA</vt:lpwstr>
  </property>
  <property fmtid="{D5CDD505-2E9C-101B-9397-08002B2CF9AE}" pid="3" name="MediaServiceImageTags">
    <vt:lpwstr/>
  </property>
</Properties>
</file>